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05A18" w14:textId="0B36C393" w:rsidR="003840C8" w:rsidRPr="00AD0FEC" w:rsidRDefault="00AD0FEC" w:rsidP="000F4BBE">
      <w:pPr>
        <w:spacing w:line="276" w:lineRule="auto"/>
        <w:ind w:left="-142"/>
        <w:jc w:val="center"/>
        <w:rPr>
          <w:rFonts w:cstheme="minorHAnsi"/>
          <w:b/>
          <w:bCs/>
          <w:sz w:val="36"/>
          <w:szCs w:val="36"/>
          <w:lang w:val="uz-Latn-UZ"/>
        </w:rPr>
      </w:pPr>
      <w:r w:rsidRPr="00AD0FEC">
        <w:rPr>
          <w:b/>
          <w:sz w:val="36"/>
          <w:lang w:val="uz-Latn-UZ"/>
        </w:rPr>
        <w:t>PRESS-RELIZ</w:t>
      </w:r>
    </w:p>
    <w:p w14:paraId="484B0975" w14:textId="4647FA42" w:rsidR="003840C8" w:rsidRPr="00AD0FEC" w:rsidRDefault="00AD0FEC" w:rsidP="00307E17">
      <w:pPr>
        <w:pStyle w:val="af"/>
        <w:spacing w:after="160" w:line="276" w:lineRule="auto"/>
        <w:jc w:val="center"/>
        <w:rPr>
          <w:b/>
          <w:bCs/>
          <w:sz w:val="25"/>
          <w:szCs w:val="25"/>
          <w:u w:val="single"/>
          <w:lang w:val="uz-Latn-UZ"/>
        </w:rPr>
      </w:pPr>
      <w:r w:rsidRPr="00AD0FEC">
        <w:rPr>
          <w:b/>
          <w:sz w:val="25"/>
          <w:u w:val="single"/>
          <w:lang w:val="uz-Latn-UZ"/>
        </w:rPr>
        <w:t>TOSHKENTDAGI ZAVODNING TANTANALI OCHILISHI VA SIRDARYODAGI ZAVOD POYDEVORINING QO‘YILISHI</w:t>
      </w:r>
    </w:p>
    <w:p w14:paraId="1B8FA81F" w14:textId="4B6D56B3" w:rsidR="00412D22" w:rsidRPr="00AD0FEC" w:rsidRDefault="00AD0FEC" w:rsidP="000F4BBE">
      <w:pPr>
        <w:spacing w:line="276" w:lineRule="auto"/>
        <w:ind w:left="-142"/>
        <w:jc w:val="center"/>
        <w:rPr>
          <w:rFonts w:ascii="Calibri" w:hAnsi="Calibri" w:cs="Calibri"/>
          <w:b/>
          <w:bCs/>
          <w:sz w:val="40"/>
          <w:szCs w:val="40"/>
          <w:lang w:val="uz-Latn-UZ"/>
        </w:rPr>
      </w:pPr>
      <w:r w:rsidRPr="00AD0FEC">
        <w:rPr>
          <w:rFonts w:ascii="Calibri" w:hAnsi="Calibri"/>
          <w:b/>
          <w:sz w:val="40"/>
          <w:lang w:val="uz-Latn-UZ"/>
        </w:rPr>
        <w:t>"Cengiz Holding" O‘zbekistondagi tabiiy gaz elektr stansiyalariga bag‘ishla</w:t>
      </w:r>
      <w:r w:rsidRPr="00AD0FEC">
        <w:rPr>
          <w:rFonts w:ascii="Calibri" w:hAnsi="Calibri"/>
          <w:b/>
          <w:sz w:val="40"/>
          <w:lang w:val="uz-Latn-UZ"/>
        </w:rPr>
        <w:t>ngan</w:t>
      </w:r>
      <w:r w:rsidRPr="00AD0FEC">
        <w:rPr>
          <w:rFonts w:ascii="Calibri" w:hAnsi="Calibri"/>
          <w:b/>
          <w:sz w:val="40"/>
          <w:lang w:val="uz-Latn-UZ"/>
        </w:rPr>
        <w:t xml:space="preserve"> tantanali marosimlar</w:t>
      </w:r>
      <w:r w:rsidRPr="00AD0FEC">
        <w:rPr>
          <w:rFonts w:ascii="Calibri" w:hAnsi="Calibri"/>
          <w:b/>
          <w:sz w:val="40"/>
          <w:lang w:val="uz-Latn-UZ"/>
        </w:rPr>
        <w:t>ni</w:t>
      </w:r>
      <w:r w:rsidRPr="00AD0FEC">
        <w:rPr>
          <w:rFonts w:ascii="Calibri" w:hAnsi="Calibri"/>
          <w:b/>
          <w:sz w:val="40"/>
          <w:lang w:val="uz-Latn-UZ"/>
        </w:rPr>
        <w:t xml:space="preserve"> o‘tkazdi</w:t>
      </w:r>
      <w:r w:rsidR="00F764DB" w:rsidRPr="00AD0FEC">
        <w:rPr>
          <w:rFonts w:ascii="Calibri" w:hAnsi="Calibri"/>
          <w:b/>
          <w:sz w:val="40"/>
          <w:lang w:val="uz-Latn-UZ"/>
        </w:rPr>
        <w:t xml:space="preserve"> </w:t>
      </w:r>
    </w:p>
    <w:p w14:paraId="280B91B8" w14:textId="24C75656" w:rsidR="00754F81" w:rsidRPr="00AD0FEC" w:rsidRDefault="00AD0FEC" w:rsidP="000F4BBE">
      <w:pPr>
        <w:pStyle w:val="af"/>
        <w:spacing w:after="160" w:line="276" w:lineRule="auto"/>
        <w:jc w:val="center"/>
        <w:rPr>
          <w:rFonts w:asciiTheme="minorHAnsi" w:hAnsiTheme="minorHAnsi" w:cstheme="minorHAnsi"/>
          <w:b/>
          <w:bCs/>
          <w:sz w:val="26"/>
          <w:szCs w:val="26"/>
          <w:lang w:val="uz-Latn-UZ"/>
        </w:rPr>
      </w:pPr>
      <w:r w:rsidRPr="00AD0FEC">
        <w:rPr>
          <w:rFonts w:asciiTheme="minorHAnsi" w:hAnsiTheme="minorHAnsi"/>
          <w:b/>
          <w:sz w:val="26"/>
          <w:lang w:val="uz-Latn-UZ"/>
        </w:rPr>
        <w:t>Cengiz Holding O‘zbekiston poytaxti Toshkentda kombinatsiyalangan siklli gaz elektr stansiyasi qurilishini yakunladi. Turkiya va O‘zbekiston prezidentlari ishtirokida Sirdaryodagi 150 million dollarlik inshootning ochilishi va yangi elektr stansiyasi qurilishiga tamal toshi qo‘yish marosimi bo‘lib o‘tdi</w:t>
      </w:r>
      <w:r w:rsidR="00F764DB" w:rsidRPr="00AD0FEC">
        <w:rPr>
          <w:rFonts w:asciiTheme="minorHAnsi" w:hAnsiTheme="minorHAnsi"/>
          <w:b/>
          <w:sz w:val="26"/>
          <w:lang w:val="uz-Latn-UZ"/>
        </w:rPr>
        <w:t xml:space="preserve">. </w:t>
      </w:r>
    </w:p>
    <w:p w14:paraId="42C13712" w14:textId="7FD7C17E" w:rsidR="00AA21B5" w:rsidRPr="00AD0FEC" w:rsidRDefault="00AD0FEC" w:rsidP="000F4BBE">
      <w:pPr>
        <w:spacing w:line="276" w:lineRule="auto"/>
        <w:ind w:left="-142"/>
        <w:jc w:val="both"/>
        <w:rPr>
          <w:rFonts w:cstheme="minorHAnsi"/>
          <w:lang w:val="uz-Latn-UZ"/>
        </w:rPr>
      </w:pPr>
      <w:r w:rsidRPr="00AD0FEC">
        <w:rPr>
          <w:i/>
          <w:iCs/>
          <w:lang w:val="uz-Latn-UZ"/>
        </w:rPr>
        <w:t xml:space="preserve">2022-yil 30-mart </w:t>
      </w:r>
      <w:r w:rsidRPr="00AD0FEC">
        <w:rPr>
          <w:lang w:val="uz-Latn-UZ"/>
        </w:rPr>
        <w:t>- Kecha tushdan keyin Cengiz Holding kompaniyasining Toshkent va Sirdaryodagi ikkita gaz turbinali elektr stansiyalariga bag‘ishlangan maxsus marosim bo‘lib o‘tdi. 150 million dollar investitsiya hisobiga barpo etilgan Toshkent tabiiy gazda ishlaydigan bug‘-gaz elektr stansiyasining ochilish marosimida, Sirdaryoda elektr stansiyasi qurilishiga tamal toshi qo‘yish marosimida Prezident Rejep Tayyip Erdog‘an va O‘zbekiston Respublikasi Prezidenti Shavkat Mirziyoyev ishtirok etdi. O‘rnatilgan quvvati 240 megavatt bo‘lgan Toshkent elektr stansiyasi may oyi oxiriga qadar tijoriy foydalanishga topshirilishi rejalashtirilgan. Sirdaryodagi elektr stansiyasi qurib bitkazilgach, Cengiz Holding‘ning O‘zbekistondagi umumiy o‘rnatilgan quvvati 460 megavattga yetadi.</w:t>
      </w:r>
    </w:p>
    <w:p w14:paraId="292052D6" w14:textId="0707AC4C" w:rsidR="002D3985" w:rsidRPr="00AD0FEC" w:rsidRDefault="00AD0FEC" w:rsidP="00EC372D">
      <w:pPr>
        <w:spacing w:line="276" w:lineRule="auto"/>
        <w:ind w:left="-142"/>
        <w:jc w:val="both"/>
        <w:rPr>
          <w:rFonts w:cstheme="minorHAnsi"/>
          <w:lang w:val="uz-Latn-UZ"/>
        </w:rPr>
      </w:pPr>
      <w:r w:rsidRPr="00AD0FEC">
        <w:rPr>
          <w:b/>
          <w:bCs/>
          <w:lang w:val="uz-Latn-UZ"/>
        </w:rPr>
        <w:t>Cengiz Holding direktorlar kengashi raisi Mehmet Jengiz</w:t>
      </w:r>
      <w:r w:rsidRPr="00AD0FEC">
        <w:rPr>
          <w:lang w:val="uz-Latn-UZ"/>
        </w:rPr>
        <w:t xml:space="preserve"> ushbu ikki zavod haqida ma’lumot berar ekan, shunday dedi: "Qardosh mamlakat bo‘lgan O‘zbekiston bizning ushbu mintaqadagi investitsion rejalarimizda alohida o‘rin tutadi. Prezident Shavkat Mirziyoyev rahbarligida mamlakat turk sarmoyadorlari uchun katta imkoniyatlar ochadigan keng ko‘lamli islohotlar dasturini amalga oshirish bilan taraqqiyotning muhim bosqichiga qadam qo‘ydi. Mustahkam tarixiy rishtalar bilan bog‘langan mamlakatlarimiz O‘zbekistonga kiritilayotgan yangi investitsiyalar tufayli iqtisodiy jihatdan ham bir-biriga tobora yaqinlashib bormoqda."</w:t>
      </w:r>
      <w:r w:rsidR="002731B6" w:rsidRPr="00AD0FEC">
        <w:rPr>
          <w:lang w:val="uz-Latn-UZ"/>
        </w:rPr>
        <w:t xml:space="preserve"> </w:t>
      </w:r>
    </w:p>
    <w:p w14:paraId="2A12F1AE" w14:textId="170734F9" w:rsidR="00A058DA" w:rsidRPr="00AD0FEC" w:rsidRDefault="00AD0FEC" w:rsidP="00EC372D">
      <w:pPr>
        <w:spacing w:line="276" w:lineRule="auto"/>
        <w:ind w:left="-142"/>
        <w:jc w:val="both"/>
        <w:rPr>
          <w:rFonts w:cstheme="minorHAnsi"/>
          <w:b/>
          <w:bCs/>
          <w:lang w:val="uz-Latn-UZ"/>
        </w:rPr>
      </w:pPr>
      <w:r w:rsidRPr="00AD0FEC">
        <w:rPr>
          <w:b/>
          <w:lang w:val="uz-Latn-UZ"/>
        </w:rPr>
        <w:t>IKKITA ELEKTR STANSIYASI QURILISHIDA 1200 TA ISH O‘RNI YARATILDI</w:t>
      </w:r>
    </w:p>
    <w:p w14:paraId="347F6568" w14:textId="35F6064D" w:rsidR="00EC372D" w:rsidRPr="00AD0FEC" w:rsidRDefault="00AD0FEC" w:rsidP="00E96B1D">
      <w:pPr>
        <w:spacing w:line="276" w:lineRule="auto"/>
        <w:ind w:left="-142" w:right="1"/>
        <w:jc w:val="both"/>
        <w:rPr>
          <w:rFonts w:cstheme="minorHAnsi"/>
          <w:lang w:val="uz-Latn-UZ"/>
        </w:rPr>
      </w:pPr>
      <w:r w:rsidRPr="00AD0FEC">
        <w:rPr>
          <w:lang w:val="uz-Latn-UZ"/>
        </w:rPr>
        <w:t>Mehmet Jengiz ikkita elektr stansiyasi qurilishi natijasida 1200 kishi ish bilan ta’minlanishini ta’kidlab, so‘zida davom etdi: "Tabiiy gazda ishlaydigan elektr stansiyalari - biri Toshkentda qurilgan bo‘lsa, ikkinchisi Sirdaryoda endigina ish boshladi - qardosh O‘zbekiston xalqiga farovonlik olib kelishini chin dildan tilayman. Yil yakuni bilan Sirdaryodagi inshoot ishga tushirilgach, mamlakatimizdagi jami o‘rnatilgan quvvatimiz 460 megavattga yetadi. Biz O‘zbekistondagi faoliyatimizni davom ettiramiz va men mamlakat taraqqiyotiga hissa qo‘shadigan yangi investitsiyalarni birgalikda amalga oshirishimizga to‘liq ishonaman."</w:t>
      </w:r>
      <w:r w:rsidR="009016AC" w:rsidRPr="00AD0FEC">
        <w:rPr>
          <w:lang w:val="uz-Latn-UZ"/>
        </w:rPr>
        <w:t xml:space="preserve"> </w:t>
      </w:r>
    </w:p>
    <w:p w14:paraId="330F3625" w14:textId="2B54D4EC" w:rsidR="00EC372D" w:rsidRPr="00AD0FEC" w:rsidRDefault="009A7753" w:rsidP="00EC372D">
      <w:pPr>
        <w:spacing w:line="276" w:lineRule="auto"/>
        <w:ind w:left="-142"/>
        <w:jc w:val="both"/>
        <w:rPr>
          <w:b/>
          <w:bCs/>
          <w:lang w:val="uz-Latn-UZ"/>
        </w:rPr>
      </w:pPr>
      <w:r w:rsidRPr="009A7753">
        <w:rPr>
          <w:b/>
          <w:lang w:val="uz-Latn-UZ"/>
        </w:rPr>
        <w:t>BOR-YO‘G‘I BIR YILDA BAJARILDI</w:t>
      </w:r>
    </w:p>
    <w:p w14:paraId="540FB02C" w14:textId="58EFD1AD" w:rsidR="00C654E6" w:rsidRPr="00AD0FEC" w:rsidRDefault="009A7753" w:rsidP="00C654E6">
      <w:pPr>
        <w:spacing w:line="276" w:lineRule="auto"/>
        <w:ind w:left="-142"/>
        <w:jc w:val="both"/>
        <w:rPr>
          <w:lang w:val="uz-Latn-UZ"/>
        </w:rPr>
      </w:pPr>
      <w:r w:rsidRPr="009A7753">
        <w:rPr>
          <w:rFonts w:ascii="Calibri" w:hAnsi="Calibri"/>
          <w:lang w:val="uz-Latn-UZ"/>
        </w:rPr>
        <w:t xml:space="preserve">37 ming kvadrat metr maydonni egallagan kombinatsiyalashgan siklli Toshkent gaz elektr stansiyasi qurilishi qariyb bir yil ichida yakunlandi. Stansiya o‘rnatilgan 240 megavatt quvvat bilan to‘liq quvvatda ishlaganda 700 ming xonadon ehtiyojini qoplaydigan elektr energiyasi ishlab chiqarish imkoniyatiga ega. </w:t>
      </w:r>
      <w:r w:rsidRPr="009A7753">
        <w:rPr>
          <w:rFonts w:ascii="Calibri" w:hAnsi="Calibri"/>
          <w:lang w:val="uz-Latn-UZ"/>
        </w:rPr>
        <w:lastRenderedPageBreak/>
        <w:t>Foydalanish bosqichida stansiyada 100 nafar xodim ishlaydi, ularning 85 foizi O‘zbekistondan bo‘ladi. Zamonaviy texnologiyalar tufayli obyekt moslashuvchan generatsiya qobiliyatiga ega bo‘lib, maksimal va minimal yuklamada samarali faoliyat ko‘rsatadi. U qisqa vaqt ichida to‘liq quvvatga chiqa oladi va uning modulli tuzilishi texnik xizmat ko‘rsatishni tez va samarali amalga oshirish imkonini beradi. Dunyodagi shu turdagi eng samarali elektr stansiyalari qatoriga kiruvchi Toshkentdagi gaz-turbina elektr stansiyasi O‘zbekistonda energiyaga o‘sib borayotgan talabni qondirishda muhim o‘rin tutadi.</w:t>
      </w:r>
      <w:bookmarkStart w:id="0" w:name="_GoBack"/>
      <w:bookmarkEnd w:id="0"/>
    </w:p>
    <w:sectPr w:rsidR="00C654E6" w:rsidRPr="00AD0FEC" w:rsidSect="000B3F5C">
      <w:headerReference w:type="default" r:id="rId7"/>
      <w:pgSz w:w="11906" w:h="16838"/>
      <w:pgMar w:top="1417" w:right="1274"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06B7D" w14:textId="77777777" w:rsidR="00A86778" w:rsidRDefault="00A86778" w:rsidP="00A4394B">
      <w:pPr>
        <w:spacing w:after="0" w:line="240" w:lineRule="auto"/>
      </w:pPr>
      <w:r>
        <w:separator/>
      </w:r>
    </w:p>
  </w:endnote>
  <w:endnote w:type="continuationSeparator" w:id="0">
    <w:p w14:paraId="71105B55" w14:textId="77777777" w:rsidR="00A86778" w:rsidRDefault="00A86778" w:rsidP="00A4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A9914" w14:textId="77777777" w:rsidR="00A86778" w:rsidRDefault="00A86778" w:rsidP="00A4394B">
      <w:pPr>
        <w:spacing w:after="0" w:line="240" w:lineRule="auto"/>
      </w:pPr>
      <w:r>
        <w:separator/>
      </w:r>
    </w:p>
  </w:footnote>
  <w:footnote w:type="continuationSeparator" w:id="0">
    <w:p w14:paraId="167AB13A" w14:textId="77777777" w:rsidR="00A86778" w:rsidRDefault="00A86778" w:rsidP="00A4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FF95F" w14:textId="5D4D6D09" w:rsidR="00A4394B" w:rsidRDefault="00F764DB" w:rsidP="00A4394B">
    <w:pPr>
      <w:pStyle w:val="a3"/>
      <w:tabs>
        <w:tab w:val="clear" w:pos="9072"/>
        <w:tab w:val="right" w:pos="8222"/>
      </w:tabs>
      <w:ind w:right="-851"/>
      <w:jc w:val="right"/>
    </w:pPr>
    <w:r>
      <w:rPr>
        <w:noProof/>
      </w:rPr>
      <w:drawing>
        <wp:inline distT="0" distB="0" distL="0" distR="0" wp14:anchorId="214198EF" wp14:editId="3E8F9CFD">
          <wp:extent cx="1827872" cy="407960"/>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331" cy="41230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F2"/>
    <w:rsid w:val="0001041D"/>
    <w:rsid w:val="0001680A"/>
    <w:rsid w:val="00021876"/>
    <w:rsid w:val="000331B4"/>
    <w:rsid w:val="0003362F"/>
    <w:rsid w:val="00050C71"/>
    <w:rsid w:val="00057AC5"/>
    <w:rsid w:val="00066E4E"/>
    <w:rsid w:val="00071C54"/>
    <w:rsid w:val="00085BC5"/>
    <w:rsid w:val="0009383F"/>
    <w:rsid w:val="000A69DB"/>
    <w:rsid w:val="000A789E"/>
    <w:rsid w:val="000B11B4"/>
    <w:rsid w:val="000B3F5C"/>
    <w:rsid w:val="000B60A3"/>
    <w:rsid w:val="000D6CAB"/>
    <w:rsid w:val="000E4830"/>
    <w:rsid w:val="000E4C50"/>
    <w:rsid w:val="000E7B70"/>
    <w:rsid w:val="000F2B70"/>
    <w:rsid w:val="000F47D4"/>
    <w:rsid w:val="000F4BBE"/>
    <w:rsid w:val="00106F3A"/>
    <w:rsid w:val="00115A6B"/>
    <w:rsid w:val="00133809"/>
    <w:rsid w:val="00134AB3"/>
    <w:rsid w:val="00135434"/>
    <w:rsid w:val="001410B7"/>
    <w:rsid w:val="00142FAB"/>
    <w:rsid w:val="00144FEA"/>
    <w:rsid w:val="00157AB3"/>
    <w:rsid w:val="00162D97"/>
    <w:rsid w:val="00170DA1"/>
    <w:rsid w:val="00190238"/>
    <w:rsid w:val="0019118D"/>
    <w:rsid w:val="001923FD"/>
    <w:rsid w:val="001964F6"/>
    <w:rsid w:val="00196523"/>
    <w:rsid w:val="001B3E6E"/>
    <w:rsid w:val="001C1096"/>
    <w:rsid w:val="001C7BAD"/>
    <w:rsid w:val="001D2C1E"/>
    <w:rsid w:val="001E46D0"/>
    <w:rsid w:val="00211CA0"/>
    <w:rsid w:val="002365DE"/>
    <w:rsid w:val="002521B0"/>
    <w:rsid w:val="002731B6"/>
    <w:rsid w:val="00276CF2"/>
    <w:rsid w:val="002836E6"/>
    <w:rsid w:val="00285840"/>
    <w:rsid w:val="00286064"/>
    <w:rsid w:val="002D0618"/>
    <w:rsid w:val="002D2DF9"/>
    <w:rsid w:val="002D3985"/>
    <w:rsid w:val="002D693C"/>
    <w:rsid w:val="002E65F3"/>
    <w:rsid w:val="0030036C"/>
    <w:rsid w:val="00307386"/>
    <w:rsid w:val="00307E17"/>
    <w:rsid w:val="00313A70"/>
    <w:rsid w:val="00320238"/>
    <w:rsid w:val="00321047"/>
    <w:rsid w:val="00322019"/>
    <w:rsid w:val="00326192"/>
    <w:rsid w:val="00326F5F"/>
    <w:rsid w:val="003332F1"/>
    <w:rsid w:val="00336FAB"/>
    <w:rsid w:val="00351E99"/>
    <w:rsid w:val="0036125C"/>
    <w:rsid w:val="00363E7C"/>
    <w:rsid w:val="003673C6"/>
    <w:rsid w:val="003675A8"/>
    <w:rsid w:val="003840C8"/>
    <w:rsid w:val="00386BD8"/>
    <w:rsid w:val="00391DFA"/>
    <w:rsid w:val="00395589"/>
    <w:rsid w:val="003A1A22"/>
    <w:rsid w:val="003D0088"/>
    <w:rsid w:val="003D758E"/>
    <w:rsid w:val="003E1867"/>
    <w:rsid w:val="003F3928"/>
    <w:rsid w:val="00401361"/>
    <w:rsid w:val="0040509A"/>
    <w:rsid w:val="004124A5"/>
    <w:rsid w:val="00412D22"/>
    <w:rsid w:val="0041700E"/>
    <w:rsid w:val="00420ADF"/>
    <w:rsid w:val="00422E8C"/>
    <w:rsid w:val="0043636F"/>
    <w:rsid w:val="00441239"/>
    <w:rsid w:val="0044454D"/>
    <w:rsid w:val="004506C4"/>
    <w:rsid w:val="00451A65"/>
    <w:rsid w:val="0046436C"/>
    <w:rsid w:val="00473289"/>
    <w:rsid w:val="0048112E"/>
    <w:rsid w:val="00484123"/>
    <w:rsid w:val="00493D47"/>
    <w:rsid w:val="0049648C"/>
    <w:rsid w:val="004E0C64"/>
    <w:rsid w:val="004E0F5A"/>
    <w:rsid w:val="004E2D64"/>
    <w:rsid w:val="004F66D1"/>
    <w:rsid w:val="00501AED"/>
    <w:rsid w:val="00505D1D"/>
    <w:rsid w:val="00524605"/>
    <w:rsid w:val="00535A11"/>
    <w:rsid w:val="005440BE"/>
    <w:rsid w:val="005454F7"/>
    <w:rsid w:val="0055039D"/>
    <w:rsid w:val="00550C51"/>
    <w:rsid w:val="00575F9F"/>
    <w:rsid w:val="00587578"/>
    <w:rsid w:val="005A2D58"/>
    <w:rsid w:val="005B3E5E"/>
    <w:rsid w:val="005C0995"/>
    <w:rsid w:val="00600DFD"/>
    <w:rsid w:val="006015BF"/>
    <w:rsid w:val="00613EC1"/>
    <w:rsid w:val="00625EC0"/>
    <w:rsid w:val="006262CC"/>
    <w:rsid w:val="0064050E"/>
    <w:rsid w:val="00642948"/>
    <w:rsid w:val="006510A9"/>
    <w:rsid w:val="0068375B"/>
    <w:rsid w:val="006935A7"/>
    <w:rsid w:val="006A137E"/>
    <w:rsid w:val="006A178B"/>
    <w:rsid w:val="006A5C5F"/>
    <w:rsid w:val="006A79CD"/>
    <w:rsid w:val="006C44B1"/>
    <w:rsid w:val="006C75DF"/>
    <w:rsid w:val="006D403C"/>
    <w:rsid w:val="006F504D"/>
    <w:rsid w:val="00711F37"/>
    <w:rsid w:val="0071201C"/>
    <w:rsid w:val="00715AC2"/>
    <w:rsid w:val="00732641"/>
    <w:rsid w:val="00735CBF"/>
    <w:rsid w:val="00750378"/>
    <w:rsid w:val="0075387A"/>
    <w:rsid w:val="00754F81"/>
    <w:rsid w:val="00761EFC"/>
    <w:rsid w:val="007801CF"/>
    <w:rsid w:val="007901CB"/>
    <w:rsid w:val="007A253F"/>
    <w:rsid w:val="007A36FC"/>
    <w:rsid w:val="007D1E3D"/>
    <w:rsid w:val="007D3BED"/>
    <w:rsid w:val="007D3E0F"/>
    <w:rsid w:val="007D5050"/>
    <w:rsid w:val="007E76AD"/>
    <w:rsid w:val="007F0B2E"/>
    <w:rsid w:val="007F1527"/>
    <w:rsid w:val="00803C20"/>
    <w:rsid w:val="00803FD9"/>
    <w:rsid w:val="008044B4"/>
    <w:rsid w:val="008120BA"/>
    <w:rsid w:val="0081496C"/>
    <w:rsid w:val="0081652E"/>
    <w:rsid w:val="00820045"/>
    <w:rsid w:val="008259EA"/>
    <w:rsid w:val="008424FF"/>
    <w:rsid w:val="00842AA8"/>
    <w:rsid w:val="00886207"/>
    <w:rsid w:val="00895668"/>
    <w:rsid w:val="008A6DEA"/>
    <w:rsid w:val="008E210D"/>
    <w:rsid w:val="008E270B"/>
    <w:rsid w:val="008E38D8"/>
    <w:rsid w:val="008F1015"/>
    <w:rsid w:val="009016AC"/>
    <w:rsid w:val="00921CE0"/>
    <w:rsid w:val="00935889"/>
    <w:rsid w:val="00952C16"/>
    <w:rsid w:val="00972563"/>
    <w:rsid w:val="00976D71"/>
    <w:rsid w:val="00977C64"/>
    <w:rsid w:val="009810FC"/>
    <w:rsid w:val="009974D0"/>
    <w:rsid w:val="009A06B2"/>
    <w:rsid w:val="009A7753"/>
    <w:rsid w:val="009B5C4F"/>
    <w:rsid w:val="009C647D"/>
    <w:rsid w:val="009D0B20"/>
    <w:rsid w:val="009D1DAA"/>
    <w:rsid w:val="009E3F70"/>
    <w:rsid w:val="009F3D79"/>
    <w:rsid w:val="009F5D28"/>
    <w:rsid w:val="00A058DA"/>
    <w:rsid w:val="00A145A9"/>
    <w:rsid w:val="00A21E8B"/>
    <w:rsid w:val="00A30709"/>
    <w:rsid w:val="00A365C1"/>
    <w:rsid w:val="00A372BC"/>
    <w:rsid w:val="00A4394B"/>
    <w:rsid w:val="00A52812"/>
    <w:rsid w:val="00A563D7"/>
    <w:rsid w:val="00A7453B"/>
    <w:rsid w:val="00A74541"/>
    <w:rsid w:val="00A80901"/>
    <w:rsid w:val="00A81D95"/>
    <w:rsid w:val="00A8249B"/>
    <w:rsid w:val="00A86778"/>
    <w:rsid w:val="00A94D65"/>
    <w:rsid w:val="00A9509A"/>
    <w:rsid w:val="00A95495"/>
    <w:rsid w:val="00AA21B5"/>
    <w:rsid w:val="00AA3476"/>
    <w:rsid w:val="00AA508F"/>
    <w:rsid w:val="00AA652F"/>
    <w:rsid w:val="00AB1229"/>
    <w:rsid w:val="00AC7DE1"/>
    <w:rsid w:val="00AD0FEC"/>
    <w:rsid w:val="00AD7F5D"/>
    <w:rsid w:val="00AE223A"/>
    <w:rsid w:val="00B2141C"/>
    <w:rsid w:val="00B24752"/>
    <w:rsid w:val="00B33B4B"/>
    <w:rsid w:val="00B4005E"/>
    <w:rsid w:val="00B45327"/>
    <w:rsid w:val="00B5397B"/>
    <w:rsid w:val="00B71BC0"/>
    <w:rsid w:val="00B7666D"/>
    <w:rsid w:val="00B87AFE"/>
    <w:rsid w:val="00B97D96"/>
    <w:rsid w:val="00BA6DA6"/>
    <w:rsid w:val="00BB3E11"/>
    <w:rsid w:val="00BB49C8"/>
    <w:rsid w:val="00BD577F"/>
    <w:rsid w:val="00BF6E4F"/>
    <w:rsid w:val="00C00C22"/>
    <w:rsid w:val="00C054F8"/>
    <w:rsid w:val="00C07024"/>
    <w:rsid w:val="00C12FEE"/>
    <w:rsid w:val="00C228C1"/>
    <w:rsid w:val="00C31874"/>
    <w:rsid w:val="00C354E7"/>
    <w:rsid w:val="00C37156"/>
    <w:rsid w:val="00C37AC6"/>
    <w:rsid w:val="00C4127C"/>
    <w:rsid w:val="00C47682"/>
    <w:rsid w:val="00C57483"/>
    <w:rsid w:val="00C57867"/>
    <w:rsid w:val="00C600B7"/>
    <w:rsid w:val="00C60996"/>
    <w:rsid w:val="00C645A6"/>
    <w:rsid w:val="00C654E6"/>
    <w:rsid w:val="00C721F4"/>
    <w:rsid w:val="00C842C5"/>
    <w:rsid w:val="00C92000"/>
    <w:rsid w:val="00C940F3"/>
    <w:rsid w:val="00C95078"/>
    <w:rsid w:val="00C957D6"/>
    <w:rsid w:val="00C9719B"/>
    <w:rsid w:val="00CA59AA"/>
    <w:rsid w:val="00CA5D32"/>
    <w:rsid w:val="00CC4184"/>
    <w:rsid w:val="00CF29C4"/>
    <w:rsid w:val="00CF4D38"/>
    <w:rsid w:val="00D0095B"/>
    <w:rsid w:val="00D05A0B"/>
    <w:rsid w:val="00D05A0E"/>
    <w:rsid w:val="00D14C17"/>
    <w:rsid w:val="00D34232"/>
    <w:rsid w:val="00D468E1"/>
    <w:rsid w:val="00D47F97"/>
    <w:rsid w:val="00D53A8B"/>
    <w:rsid w:val="00D65AC8"/>
    <w:rsid w:val="00D7145B"/>
    <w:rsid w:val="00D77DBE"/>
    <w:rsid w:val="00D80F68"/>
    <w:rsid w:val="00D81E75"/>
    <w:rsid w:val="00D8650C"/>
    <w:rsid w:val="00D91E7A"/>
    <w:rsid w:val="00D97081"/>
    <w:rsid w:val="00DA0742"/>
    <w:rsid w:val="00DB11DD"/>
    <w:rsid w:val="00DB3A28"/>
    <w:rsid w:val="00DD2C4E"/>
    <w:rsid w:val="00DE0B45"/>
    <w:rsid w:val="00E0568F"/>
    <w:rsid w:val="00E126D3"/>
    <w:rsid w:val="00E137F7"/>
    <w:rsid w:val="00E2543E"/>
    <w:rsid w:val="00E25738"/>
    <w:rsid w:val="00E34EB8"/>
    <w:rsid w:val="00E421C1"/>
    <w:rsid w:val="00E878A5"/>
    <w:rsid w:val="00E911C4"/>
    <w:rsid w:val="00E93EEB"/>
    <w:rsid w:val="00E96B1D"/>
    <w:rsid w:val="00E96B84"/>
    <w:rsid w:val="00EB3AE7"/>
    <w:rsid w:val="00EB686F"/>
    <w:rsid w:val="00EC1411"/>
    <w:rsid w:val="00EC372D"/>
    <w:rsid w:val="00EC4657"/>
    <w:rsid w:val="00ED59A8"/>
    <w:rsid w:val="00ED719E"/>
    <w:rsid w:val="00EE29A1"/>
    <w:rsid w:val="00EF396E"/>
    <w:rsid w:val="00EF3FE6"/>
    <w:rsid w:val="00EF475D"/>
    <w:rsid w:val="00F10674"/>
    <w:rsid w:val="00F22A0E"/>
    <w:rsid w:val="00F27E2E"/>
    <w:rsid w:val="00F43AC8"/>
    <w:rsid w:val="00F51137"/>
    <w:rsid w:val="00F53938"/>
    <w:rsid w:val="00F54A92"/>
    <w:rsid w:val="00F6312A"/>
    <w:rsid w:val="00F67D73"/>
    <w:rsid w:val="00F744D6"/>
    <w:rsid w:val="00F764DB"/>
    <w:rsid w:val="00F769FA"/>
    <w:rsid w:val="00FA506E"/>
    <w:rsid w:val="00FB2C20"/>
    <w:rsid w:val="00FB7E5F"/>
    <w:rsid w:val="00FC43F7"/>
    <w:rsid w:val="00FE5ACE"/>
    <w:rsid w:val="00FF12A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EBE2D"/>
  <w15:docId w15:val="{8EE079E8-7BBD-49BC-904D-4925AAFE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B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94B"/>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A4394B"/>
  </w:style>
  <w:style w:type="paragraph" w:styleId="a5">
    <w:name w:val="footer"/>
    <w:basedOn w:val="a"/>
    <w:link w:val="a6"/>
    <w:uiPriority w:val="99"/>
    <w:unhideWhenUsed/>
    <w:rsid w:val="00A4394B"/>
    <w:pPr>
      <w:tabs>
        <w:tab w:val="center" w:pos="4536"/>
        <w:tab w:val="right" w:pos="9072"/>
      </w:tabs>
      <w:spacing w:after="0" w:line="240" w:lineRule="auto"/>
    </w:pPr>
  </w:style>
  <w:style w:type="character" w:customStyle="1" w:styleId="a6">
    <w:name w:val="Нижний колонтитул Знак"/>
    <w:basedOn w:val="a0"/>
    <w:link w:val="a5"/>
    <w:uiPriority w:val="99"/>
    <w:rsid w:val="00A4394B"/>
  </w:style>
  <w:style w:type="paragraph" w:styleId="a7">
    <w:name w:val="Balloon Text"/>
    <w:basedOn w:val="a"/>
    <w:link w:val="a8"/>
    <w:uiPriority w:val="99"/>
    <w:semiHidden/>
    <w:unhideWhenUsed/>
    <w:rsid w:val="006262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62CC"/>
    <w:rPr>
      <w:rFonts w:ascii="Tahoma" w:hAnsi="Tahoma" w:cs="Tahoma"/>
      <w:sz w:val="16"/>
      <w:szCs w:val="16"/>
    </w:rPr>
  </w:style>
  <w:style w:type="character" w:styleId="a9">
    <w:name w:val="annotation reference"/>
    <w:basedOn w:val="a0"/>
    <w:uiPriority w:val="99"/>
    <w:semiHidden/>
    <w:unhideWhenUsed/>
    <w:rsid w:val="00D14C17"/>
    <w:rPr>
      <w:sz w:val="16"/>
      <w:szCs w:val="16"/>
    </w:rPr>
  </w:style>
  <w:style w:type="paragraph" w:styleId="aa">
    <w:name w:val="annotation text"/>
    <w:basedOn w:val="a"/>
    <w:link w:val="ab"/>
    <w:uiPriority w:val="99"/>
    <w:unhideWhenUsed/>
    <w:rsid w:val="00D14C17"/>
    <w:pPr>
      <w:spacing w:line="240" w:lineRule="auto"/>
    </w:pPr>
    <w:rPr>
      <w:sz w:val="20"/>
      <w:szCs w:val="20"/>
    </w:rPr>
  </w:style>
  <w:style w:type="character" w:customStyle="1" w:styleId="ab">
    <w:name w:val="Текст примечания Знак"/>
    <w:basedOn w:val="a0"/>
    <w:link w:val="aa"/>
    <w:uiPriority w:val="99"/>
    <w:rsid w:val="00D14C17"/>
    <w:rPr>
      <w:sz w:val="20"/>
      <w:szCs w:val="20"/>
    </w:rPr>
  </w:style>
  <w:style w:type="paragraph" w:styleId="ac">
    <w:name w:val="annotation subject"/>
    <w:basedOn w:val="aa"/>
    <w:next w:val="aa"/>
    <w:link w:val="ad"/>
    <w:uiPriority w:val="99"/>
    <w:semiHidden/>
    <w:unhideWhenUsed/>
    <w:rsid w:val="00D14C17"/>
    <w:rPr>
      <w:b/>
      <w:bCs/>
    </w:rPr>
  </w:style>
  <w:style w:type="character" w:customStyle="1" w:styleId="ad">
    <w:name w:val="Тема примечания Знак"/>
    <w:basedOn w:val="ab"/>
    <w:link w:val="ac"/>
    <w:uiPriority w:val="99"/>
    <w:semiHidden/>
    <w:rsid w:val="00D14C17"/>
    <w:rPr>
      <w:b/>
      <w:bCs/>
      <w:sz w:val="20"/>
      <w:szCs w:val="20"/>
    </w:rPr>
  </w:style>
  <w:style w:type="paragraph" w:styleId="ae">
    <w:name w:val="Revision"/>
    <w:hidden/>
    <w:uiPriority w:val="99"/>
    <w:semiHidden/>
    <w:rsid w:val="0036125C"/>
    <w:pPr>
      <w:spacing w:after="0" w:line="240" w:lineRule="auto"/>
    </w:pPr>
  </w:style>
  <w:style w:type="paragraph" w:styleId="af">
    <w:name w:val="Plain Text"/>
    <w:basedOn w:val="a"/>
    <w:link w:val="af0"/>
    <w:uiPriority w:val="99"/>
    <w:unhideWhenUsed/>
    <w:rsid w:val="00057AC5"/>
    <w:pPr>
      <w:spacing w:after="0" w:line="240" w:lineRule="auto"/>
    </w:pPr>
    <w:rPr>
      <w:rFonts w:ascii="Calibri" w:hAnsi="Calibri" w:cs="Calibri"/>
    </w:rPr>
  </w:style>
  <w:style w:type="character" w:customStyle="1" w:styleId="af0">
    <w:name w:val="Текст Знак"/>
    <w:basedOn w:val="a0"/>
    <w:link w:val="af"/>
    <w:uiPriority w:val="99"/>
    <w:rsid w:val="00057AC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09505">
      <w:bodyDiv w:val="1"/>
      <w:marLeft w:val="0"/>
      <w:marRight w:val="0"/>
      <w:marTop w:val="0"/>
      <w:marBottom w:val="0"/>
      <w:divBdr>
        <w:top w:val="none" w:sz="0" w:space="0" w:color="auto"/>
        <w:left w:val="none" w:sz="0" w:space="0" w:color="auto"/>
        <w:bottom w:val="none" w:sz="0" w:space="0" w:color="auto"/>
        <w:right w:val="none" w:sz="0" w:space="0" w:color="auto"/>
      </w:divBdr>
    </w:div>
    <w:div w:id="453208614">
      <w:bodyDiv w:val="1"/>
      <w:marLeft w:val="0"/>
      <w:marRight w:val="0"/>
      <w:marTop w:val="0"/>
      <w:marBottom w:val="0"/>
      <w:divBdr>
        <w:top w:val="none" w:sz="0" w:space="0" w:color="auto"/>
        <w:left w:val="none" w:sz="0" w:space="0" w:color="auto"/>
        <w:bottom w:val="none" w:sz="0" w:space="0" w:color="auto"/>
        <w:right w:val="none" w:sz="0" w:space="0" w:color="auto"/>
      </w:divBdr>
    </w:div>
    <w:div w:id="724186652">
      <w:bodyDiv w:val="1"/>
      <w:marLeft w:val="0"/>
      <w:marRight w:val="0"/>
      <w:marTop w:val="0"/>
      <w:marBottom w:val="0"/>
      <w:divBdr>
        <w:top w:val="none" w:sz="0" w:space="0" w:color="auto"/>
        <w:left w:val="none" w:sz="0" w:space="0" w:color="auto"/>
        <w:bottom w:val="none" w:sz="0" w:space="0" w:color="auto"/>
        <w:right w:val="none" w:sz="0" w:space="0" w:color="auto"/>
      </w:divBdr>
    </w:div>
    <w:div w:id="819884773">
      <w:bodyDiv w:val="1"/>
      <w:marLeft w:val="0"/>
      <w:marRight w:val="0"/>
      <w:marTop w:val="0"/>
      <w:marBottom w:val="0"/>
      <w:divBdr>
        <w:top w:val="none" w:sz="0" w:space="0" w:color="auto"/>
        <w:left w:val="none" w:sz="0" w:space="0" w:color="auto"/>
        <w:bottom w:val="none" w:sz="0" w:space="0" w:color="auto"/>
        <w:right w:val="none" w:sz="0" w:space="0" w:color="auto"/>
      </w:divBdr>
    </w:div>
    <w:div w:id="1314487895">
      <w:bodyDiv w:val="1"/>
      <w:marLeft w:val="0"/>
      <w:marRight w:val="0"/>
      <w:marTop w:val="0"/>
      <w:marBottom w:val="0"/>
      <w:divBdr>
        <w:top w:val="none" w:sz="0" w:space="0" w:color="auto"/>
        <w:left w:val="none" w:sz="0" w:space="0" w:color="auto"/>
        <w:bottom w:val="none" w:sz="0" w:space="0" w:color="auto"/>
        <w:right w:val="none" w:sz="0" w:space="0" w:color="auto"/>
      </w:divBdr>
    </w:div>
    <w:div w:id="1362588914">
      <w:bodyDiv w:val="1"/>
      <w:marLeft w:val="0"/>
      <w:marRight w:val="0"/>
      <w:marTop w:val="0"/>
      <w:marBottom w:val="0"/>
      <w:divBdr>
        <w:top w:val="none" w:sz="0" w:space="0" w:color="auto"/>
        <w:left w:val="none" w:sz="0" w:space="0" w:color="auto"/>
        <w:bottom w:val="none" w:sz="0" w:space="0" w:color="auto"/>
        <w:right w:val="none" w:sz="0" w:space="0" w:color="auto"/>
      </w:divBdr>
    </w:div>
    <w:div w:id="163736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D5CAC-D172-4552-8766-C018AC54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531</Words>
  <Characters>3033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nabieva</dc:creator>
  <cp:lastModifiedBy>nabievazakhr01@gmail.com</cp:lastModifiedBy>
  <cp:revision>3</cp:revision>
  <cp:lastPrinted>2021-11-12T08:25:00Z</cp:lastPrinted>
  <dcterms:created xsi:type="dcterms:W3CDTF">2025-09-26T06:39:00Z</dcterms:created>
  <dcterms:modified xsi:type="dcterms:W3CDTF">2025-09-26T06:51:00Z</dcterms:modified>
</cp:coreProperties>
</file>