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05A18" w14:textId="3AF0FAB1" w:rsidR="003840C8" w:rsidRPr="003840C8" w:rsidRDefault="003840C8" w:rsidP="000F4BBE">
      <w:pPr>
        <w:spacing w:line="276" w:lineRule="auto"/>
        <w:ind w:left="-142"/>
        <w:jc w:val="center"/>
        <w:rPr>
          <w:b/>
          <w:bCs/>
          <w:sz w:val="36"/>
          <w:szCs w:val="36"/>
          <w:rFonts w:cstheme="minorHAnsi"/>
        </w:rPr>
      </w:pPr>
      <w:r>
        <w:rPr>
          <w:b/>
          <w:sz w:val="36"/>
        </w:rPr>
        <w:t xml:space="preserve">PRESS RELEASE</w:t>
      </w:r>
    </w:p>
    <w:p w14:paraId="484B0975" w14:textId="381C7480" w:rsidR="003840C8" w:rsidRPr="0041700E" w:rsidRDefault="00307E17" w:rsidP="00307E17">
      <w:pPr>
        <w:pStyle w:val="DzMetin"/>
        <w:spacing w:after="160" w:line="276" w:lineRule="auto"/>
        <w:jc w:val="center"/>
        <w:rPr>
          <w:b/>
          <w:bCs/>
          <w:sz w:val="25"/>
          <w:szCs w:val="25"/>
          <w:u w:val="single"/>
        </w:rPr>
      </w:pPr>
      <w:r>
        <w:rPr>
          <w:b/>
          <w:sz w:val="25"/>
          <w:u w:val="single"/>
        </w:rPr>
        <w:t xml:space="preserve">TASHKENT PLANT INAUGURATED, GROUNDBREAKING HELD FOR SIRDARYA PLANT</w:t>
      </w:r>
    </w:p>
    <w:p w14:paraId="1B8FA81F" w14:textId="53B88227" w:rsidR="00412D22" w:rsidRPr="000F4BBE" w:rsidRDefault="00F764DB" w:rsidP="000F4BBE">
      <w:pPr>
        <w:spacing w:line="276" w:lineRule="auto"/>
        <w:ind w:left="-142"/>
        <w:jc w:val="center"/>
        <w:rPr>
          <w:b/>
          <w:bCs/>
          <w:sz w:val="40"/>
          <w:szCs w:val="40"/>
          <w:rFonts w:ascii="Calibri" w:hAnsi="Calibri" w:cs="Calibri"/>
        </w:rPr>
      </w:pPr>
      <w:r>
        <w:rPr>
          <w:b/>
          <w:sz w:val="40"/>
          <w:rFonts w:ascii="Calibri" w:hAnsi="Calibri"/>
        </w:rPr>
        <w:t xml:space="preserve">Cengiz Holding Holds Ceremonies for Natural Gas Power Plants in Uzbekistan</w:t>
      </w:r>
      <w:r>
        <w:rPr>
          <w:b/>
          <w:sz w:val="40"/>
          <w:rFonts w:ascii="Calibri" w:hAnsi="Calibri"/>
        </w:rPr>
        <w:t xml:space="preserve"> </w:t>
      </w:r>
    </w:p>
    <w:p w14:paraId="280B91B8" w14:textId="4141410C" w:rsidR="00754F81" w:rsidRDefault="00F764DB" w:rsidP="000F4BBE">
      <w:pPr>
        <w:pStyle w:val="DzMetin"/>
        <w:spacing w:after="160" w:line="276" w:lineRule="auto"/>
        <w:jc w:val="center"/>
        <w:rPr>
          <w:b/>
          <w:bCs/>
          <w:sz w:val="26"/>
          <w:szCs w:val="26"/>
          <w:rFonts w:asciiTheme="minorHAnsi" w:hAnsiTheme="minorHAnsi" w:cstheme="minorHAnsi"/>
        </w:rPr>
      </w:pPr>
      <w:r>
        <w:rPr>
          <w:b/>
          <w:sz w:val="26"/>
          <w:rFonts w:asciiTheme="minorHAnsi" w:hAnsiTheme="minorHAnsi"/>
        </w:rPr>
        <w:t xml:space="preserve">Cengiz Holding has completed the construction of its natural gas combined cycle power plant in Uzbekistan’s capital, Tashkent.</w:t>
      </w:r>
      <w:r>
        <w:rPr>
          <w:b/>
          <w:sz w:val="26"/>
          <w:rFonts w:asciiTheme="minorHAnsi" w:hAnsiTheme="minorHAnsi"/>
        </w:rPr>
        <w:t xml:space="preserve"> </w:t>
      </w:r>
      <w:r>
        <w:rPr>
          <w:b/>
          <w:sz w:val="26"/>
          <w:rFonts w:asciiTheme="minorHAnsi" w:hAnsiTheme="minorHAnsi"/>
        </w:rPr>
        <w:t xml:space="preserve">A ceremony marking the inauguration of the $150 million facility and the groundbreaking of a new plant in Sirdarya was held with the participation of the Presidents of Turkey and Uzbekistan.</w:t>
      </w:r>
      <w:r>
        <w:rPr>
          <w:b/>
          <w:sz w:val="26"/>
          <w:rFonts w:asciiTheme="minorHAnsi" w:hAnsiTheme="minorHAnsi"/>
        </w:rPr>
        <w:t xml:space="preserve"> </w:t>
      </w:r>
    </w:p>
    <w:p w14:paraId="42C13712" w14:textId="587DD710" w:rsidR="00AA21B5" w:rsidRDefault="000F2B70" w:rsidP="000F4BBE">
      <w:pPr>
        <w:spacing w:line="276" w:lineRule="auto"/>
        <w:ind w:left="-142"/>
        <w:jc w:val="both"/>
        <w:rPr>
          <w:rFonts w:cstheme="minorHAnsi"/>
        </w:rPr>
      </w:pPr>
      <w:r>
        <w:rPr>
          <w:i/>
          <w:iCs/>
        </w:rPr>
        <w:t xml:space="preserve">March 30, 2022</w:t>
      </w:r>
      <w:r>
        <w:t xml:space="preserve"> – A special ceremony was held yesterday afternoon for Cengiz Holding’s two natural gas combined cycle power plants in Tashkent and Sirdarya.</w:t>
      </w:r>
      <w:r>
        <w:t xml:space="preserve"> </w:t>
      </w:r>
      <w:r>
        <w:t xml:space="preserve">The inauguration of the Tashkent Natural Gas Combined Cycle Power Plant, built with an investment of $150 million, and the groundbreaking of the Sirdarya plant took place with the attendance of President Recep Tayyip Erdoğan and President Shavkat Mirziyoyev of Uzbekistan.</w:t>
      </w:r>
      <w:r>
        <w:t xml:space="preserve"> </w:t>
      </w:r>
      <w:r>
        <w:t xml:space="preserve">The Tashkent facility, which has an installed capacity of 240 megawatts, is scheduled to begin commercial operations by the end of May.</w:t>
      </w:r>
      <w:r>
        <w:t xml:space="preserve"> </w:t>
      </w:r>
      <w:r>
        <w:t xml:space="preserve">Once the Sirdarya plant is completed, Cengiz Holding’s total installed capacity in Uzbekistan will reach 460 megawatts.</w:t>
      </w:r>
    </w:p>
    <w:p w14:paraId="292052D6" w14:textId="26E3A0BC" w:rsidR="002D3985" w:rsidRDefault="002731B6" w:rsidP="00EC372D">
      <w:pPr>
        <w:spacing w:line="276" w:lineRule="auto"/>
        <w:ind w:left="-142"/>
        <w:jc w:val="both"/>
        <w:rPr>
          <w:rFonts w:cstheme="minorHAnsi"/>
        </w:rPr>
      </w:pPr>
      <w:r>
        <w:t xml:space="preserve">Providing insights into the two plants, </w:t>
      </w:r>
      <w:r>
        <w:rPr>
          <w:b/>
          <w:bCs/>
        </w:rPr>
        <w:t xml:space="preserve">Mehmet Cengiz</w:t>
      </w:r>
      <w:r>
        <w:t xml:space="preserve">,</w:t>
      </w:r>
      <w:r>
        <w:rPr>
          <w:b/>
          <w:bCs/>
        </w:rPr>
        <w:t xml:space="preserve"> Chairman of the Board of Cengiz Holding</w:t>
      </w:r>
      <w:r>
        <w:t xml:space="preserve">, stated: “Uzbekistan, a brotherly nation, holds a very special place in our investment plans for this region.</w:t>
      </w:r>
      <w:r>
        <w:t xml:space="preserve"> </w:t>
      </w:r>
      <w:r>
        <w:t xml:space="preserve">Under the leadership of President Shavkat Mirziyoyev, the country has entered a significant development phase with the implementation of a comprehensive reform program, offering major opportunities for Turkish investors.</w:t>
      </w:r>
      <w:r>
        <w:t xml:space="preserve"> </w:t>
      </w:r>
      <w:r>
        <w:t xml:space="preserve">Bound by strong historical ties, our nations are now becoming increasingly connected economically as well, through new investments in Uzbekistan.”</w:t>
      </w:r>
      <w:r>
        <w:t xml:space="preserve"> </w:t>
      </w:r>
    </w:p>
    <w:p w14:paraId="2A12F1AE" w14:textId="2D0A8AD3" w:rsidR="00A058DA" w:rsidRPr="00A058DA" w:rsidRDefault="009016AC" w:rsidP="00EC372D">
      <w:pPr>
        <w:spacing w:line="276" w:lineRule="auto"/>
        <w:ind w:left="-142"/>
        <w:jc w:val="both"/>
        <w:rPr>
          <w:b/>
          <w:bCs/>
          <w:rFonts w:cstheme="minorHAnsi"/>
        </w:rPr>
      </w:pPr>
      <w:r>
        <w:rPr>
          <w:b/>
        </w:rPr>
        <w:t xml:space="preserve">1,200 JOBS CREATED DURING CONSTRUCTION OF TWO PLANTS</w:t>
      </w:r>
    </w:p>
    <w:p w14:paraId="347F6568" w14:textId="05FAB476" w:rsidR="00EC372D" w:rsidRPr="00EC372D" w:rsidRDefault="009016AC" w:rsidP="00E96B1D">
      <w:pPr>
        <w:spacing w:line="276" w:lineRule="auto"/>
        <w:ind w:left="-142" w:right="1"/>
        <w:jc w:val="both"/>
        <w:rPr>
          <w:rFonts w:cstheme="minorHAnsi"/>
        </w:rPr>
      </w:pPr>
      <w:r>
        <w:t xml:space="preserve">Mehmet Cengiz noted that the construction of the two power plants would create employment for 1,200 people, and continued:</w:t>
      </w:r>
      <w:r>
        <w:t xml:space="preserve"> </w:t>
      </w:r>
      <w:r>
        <w:t xml:space="preserve">“I sincerely hope that the natural gas power plants—one completed in Tashkent and the other just launched in Sirdarya—will bring prosperity to our brotherly nation, Uzbekistan.</w:t>
      </w:r>
      <w:r>
        <w:t xml:space="preserve"> </w:t>
      </w:r>
      <w:r>
        <w:t xml:space="preserve">Once the Sirdarya facility is commissioned at the end of the year, our total installed capacity in the country will reach 460 megawatts.</w:t>
      </w:r>
      <w:r>
        <w:t xml:space="preserve"> </w:t>
      </w:r>
      <w:r>
        <w:t xml:space="preserve">We will continue our operations in Uzbekistan, and I have full confidence that we will carry out new investments together that will contribute to the country’s development.”</w:t>
      </w:r>
      <w:r>
        <w:t xml:space="preserve"> </w:t>
      </w:r>
    </w:p>
    <w:p w14:paraId="330F3625" w14:textId="7EA173A9" w:rsidR="00EC372D" w:rsidRPr="00EC372D" w:rsidRDefault="00EC372D" w:rsidP="00EC372D">
      <w:pPr>
        <w:spacing w:line="276" w:lineRule="auto"/>
        <w:ind w:left="-142"/>
        <w:jc w:val="both"/>
        <w:rPr>
          <w:b/>
          <w:bCs/>
        </w:rPr>
      </w:pPr>
      <w:r>
        <w:rPr>
          <w:b/>
        </w:rPr>
        <w:t xml:space="preserve">COMPLETED IN JUST ONE YEAR</w:t>
      </w:r>
    </w:p>
    <w:p w14:paraId="540FB02C" w14:textId="79862338" w:rsidR="00C654E6" w:rsidRDefault="00EC372D" w:rsidP="00C654E6">
      <w:pPr>
        <w:spacing w:line="276" w:lineRule="auto"/>
        <w:ind w:left="-142"/>
        <w:jc w:val="both"/>
      </w:pPr>
      <w:r>
        <w:rPr>
          <w:rFonts w:ascii="Calibri" w:hAnsi="Calibri"/>
        </w:rPr>
        <w:t xml:space="preserve">The Tashkent Natural Gas Combined Cycle Power Plant, built on a 37,000-square-meter site, was completed in approximately one year.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With an installed capacity of 240 megawatts, the plant is capable of generating enough electricity to meet the needs of 700,000 households when operating at full capacity.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During the operational phase, the plant will employ 100 personnel, 85% of whom will be from Uzbekistan. Thanks to its state-of-the-art technology, the facility offers flexible generation capabilities, operating efficiently under both maximum and minimum loads. It can ramp up to full capacity in a short period of time, and its modular design allows for quick and efficient maintenance.</w:t>
      </w:r>
      <w:r>
        <w:t xml:space="preserve"> </w:t>
      </w:r>
      <w:r>
        <w:t xml:space="preserve">Ranked among the most efficient power plants of its kind worldwide, the Tashkent Natural Gas Combined Cycle Power Plant will play a key role in meeting Uzbekistan’s growing energy demand.</w:t>
      </w:r>
    </w:p>
    <w:sectPr w:rsidR="00C654E6" w:rsidSect="000B3F5C">
      <w:headerReference w:type="default" r:id="rId7"/>
      <w:pgSz w:w="11906" w:h="16838"/>
      <w:pgMar w:top="1417" w:right="1274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EC5BB" w14:textId="77777777" w:rsidR="00C37156" w:rsidRDefault="00C37156" w:rsidP="00A4394B">
      <w:pPr>
        <w:spacing w:after="0" w:line="240" w:lineRule="auto"/>
      </w:pPr>
      <w:r>
        <w:separator/>
      </w:r>
    </w:p>
  </w:endnote>
  <w:endnote w:type="continuationSeparator" w:id="0">
    <w:p w14:paraId="5ECC36CC" w14:textId="77777777" w:rsidR="00C37156" w:rsidRDefault="00C37156" w:rsidP="00A43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1589D" w14:textId="77777777" w:rsidR="00C37156" w:rsidRDefault="00C37156" w:rsidP="00A4394B">
      <w:pPr>
        <w:spacing w:after="0" w:line="240" w:lineRule="auto"/>
      </w:pPr>
      <w:r>
        <w:separator/>
      </w:r>
    </w:p>
  </w:footnote>
  <w:footnote w:type="continuationSeparator" w:id="0">
    <w:p w14:paraId="5A58A6AF" w14:textId="77777777" w:rsidR="00C37156" w:rsidRDefault="00C37156" w:rsidP="00A43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FF95F" w14:textId="5D4D6D09" w:rsidR="00A4394B" w:rsidRDefault="00F764DB" w:rsidP="00A4394B">
    <w:pPr>
      <w:pStyle w:val="stBilgi"/>
      <w:tabs>
        <w:tab w:val="clear" w:pos="9072"/>
        <w:tab w:val="right" w:pos="8222"/>
      </w:tabs>
      <w:ind w:right="-851"/>
      <w:jc w:val="right"/>
    </w:pPr>
    <w:r>
      <w:drawing>
        <wp:inline distT="0" distB="0" distL="0" distR="0" wp14:anchorId="214198EF" wp14:editId="3E8F9CFD">
          <wp:extent cx="1827872" cy="407960"/>
          <wp:effectExtent l="0" t="0" r="127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331" cy="412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6CF2"/>
    <w:rsid w:val="0001041D"/>
    <w:rsid w:val="0001680A"/>
    <w:rsid w:val="00021876"/>
    <w:rsid w:val="000331B4"/>
    <w:rsid w:val="0003362F"/>
    <w:rsid w:val="00050C71"/>
    <w:rsid w:val="00057AC5"/>
    <w:rsid w:val="00066E4E"/>
    <w:rsid w:val="00071C54"/>
    <w:rsid w:val="00085BC5"/>
    <w:rsid w:val="0009383F"/>
    <w:rsid w:val="000A69DB"/>
    <w:rsid w:val="000A789E"/>
    <w:rsid w:val="000B11B4"/>
    <w:rsid w:val="000B3F5C"/>
    <w:rsid w:val="000B60A3"/>
    <w:rsid w:val="000D6CAB"/>
    <w:rsid w:val="000E4830"/>
    <w:rsid w:val="000E4C50"/>
    <w:rsid w:val="000E7B70"/>
    <w:rsid w:val="000F2B70"/>
    <w:rsid w:val="000F47D4"/>
    <w:rsid w:val="000F4BBE"/>
    <w:rsid w:val="00106F3A"/>
    <w:rsid w:val="00115A6B"/>
    <w:rsid w:val="00133809"/>
    <w:rsid w:val="00134AB3"/>
    <w:rsid w:val="00135434"/>
    <w:rsid w:val="001410B7"/>
    <w:rsid w:val="00142FAB"/>
    <w:rsid w:val="00144FEA"/>
    <w:rsid w:val="00157AB3"/>
    <w:rsid w:val="00162D97"/>
    <w:rsid w:val="00170DA1"/>
    <w:rsid w:val="00190238"/>
    <w:rsid w:val="0019118D"/>
    <w:rsid w:val="001923FD"/>
    <w:rsid w:val="001964F6"/>
    <w:rsid w:val="00196523"/>
    <w:rsid w:val="001B3E6E"/>
    <w:rsid w:val="001C1096"/>
    <w:rsid w:val="001C7BAD"/>
    <w:rsid w:val="001D2C1E"/>
    <w:rsid w:val="001E46D0"/>
    <w:rsid w:val="00211CA0"/>
    <w:rsid w:val="002365DE"/>
    <w:rsid w:val="002521B0"/>
    <w:rsid w:val="002731B6"/>
    <w:rsid w:val="00276CF2"/>
    <w:rsid w:val="002836E6"/>
    <w:rsid w:val="00285840"/>
    <w:rsid w:val="00286064"/>
    <w:rsid w:val="002D0618"/>
    <w:rsid w:val="002D2DF9"/>
    <w:rsid w:val="002D3985"/>
    <w:rsid w:val="002D693C"/>
    <w:rsid w:val="002E65F3"/>
    <w:rsid w:val="0030036C"/>
    <w:rsid w:val="00307386"/>
    <w:rsid w:val="00307E17"/>
    <w:rsid w:val="00313A70"/>
    <w:rsid w:val="00320238"/>
    <w:rsid w:val="00321047"/>
    <w:rsid w:val="00322019"/>
    <w:rsid w:val="00326192"/>
    <w:rsid w:val="00326F5F"/>
    <w:rsid w:val="003332F1"/>
    <w:rsid w:val="00336FAB"/>
    <w:rsid w:val="00351E99"/>
    <w:rsid w:val="0036125C"/>
    <w:rsid w:val="00363E7C"/>
    <w:rsid w:val="003673C6"/>
    <w:rsid w:val="003675A8"/>
    <w:rsid w:val="003840C8"/>
    <w:rsid w:val="00386BD8"/>
    <w:rsid w:val="00391DFA"/>
    <w:rsid w:val="00395589"/>
    <w:rsid w:val="003A1A22"/>
    <w:rsid w:val="003D0088"/>
    <w:rsid w:val="003D758E"/>
    <w:rsid w:val="003E1867"/>
    <w:rsid w:val="003F3928"/>
    <w:rsid w:val="00401361"/>
    <w:rsid w:val="0040509A"/>
    <w:rsid w:val="004124A5"/>
    <w:rsid w:val="00412D22"/>
    <w:rsid w:val="0041700E"/>
    <w:rsid w:val="00420ADF"/>
    <w:rsid w:val="00422E8C"/>
    <w:rsid w:val="0043636F"/>
    <w:rsid w:val="00441239"/>
    <w:rsid w:val="0044454D"/>
    <w:rsid w:val="004506C4"/>
    <w:rsid w:val="00451A65"/>
    <w:rsid w:val="0046436C"/>
    <w:rsid w:val="00473289"/>
    <w:rsid w:val="0048112E"/>
    <w:rsid w:val="00484123"/>
    <w:rsid w:val="00493D47"/>
    <w:rsid w:val="0049648C"/>
    <w:rsid w:val="004E0C64"/>
    <w:rsid w:val="004E0F5A"/>
    <w:rsid w:val="004E2D64"/>
    <w:rsid w:val="004F66D1"/>
    <w:rsid w:val="00501AED"/>
    <w:rsid w:val="00505D1D"/>
    <w:rsid w:val="00524605"/>
    <w:rsid w:val="00535A11"/>
    <w:rsid w:val="005440BE"/>
    <w:rsid w:val="005454F7"/>
    <w:rsid w:val="0055039D"/>
    <w:rsid w:val="00550C51"/>
    <w:rsid w:val="00575F9F"/>
    <w:rsid w:val="00587578"/>
    <w:rsid w:val="005A2D58"/>
    <w:rsid w:val="005B3E5E"/>
    <w:rsid w:val="005C0995"/>
    <w:rsid w:val="00600DFD"/>
    <w:rsid w:val="006015BF"/>
    <w:rsid w:val="00613EC1"/>
    <w:rsid w:val="00625EC0"/>
    <w:rsid w:val="006262CC"/>
    <w:rsid w:val="0064050E"/>
    <w:rsid w:val="00642948"/>
    <w:rsid w:val="006510A9"/>
    <w:rsid w:val="0068375B"/>
    <w:rsid w:val="006935A7"/>
    <w:rsid w:val="006A137E"/>
    <w:rsid w:val="006A178B"/>
    <w:rsid w:val="006A5C5F"/>
    <w:rsid w:val="006A79CD"/>
    <w:rsid w:val="006C44B1"/>
    <w:rsid w:val="006C75DF"/>
    <w:rsid w:val="006D403C"/>
    <w:rsid w:val="006F504D"/>
    <w:rsid w:val="00711F37"/>
    <w:rsid w:val="0071201C"/>
    <w:rsid w:val="00715AC2"/>
    <w:rsid w:val="00732641"/>
    <w:rsid w:val="00735CBF"/>
    <w:rsid w:val="00750378"/>
    <w:rsid w:val="0075387A"/>
    <w:rsid w:val="00754F81"/>
    <w:rsid w:val="00761EFC"/>
    <w:rsid w:val="007801CF"/>
    <w:rsid w:val="007901CB"/>
    <w:rsid w:val="007A253F"/>
    <w:rsid w:val="007A36FC"/>
    <w:rsid w:val="007D1E3D"/>
    <w:rsid w:val="007D3BED"/>
    <w:rsid w:val="007D3E0F"/>
    <w:rsid w:val="007D5050"/>
    <w:rsid w:val="007E76AD"/>
    <w:rsid w:val="007F0B2E"/>
    <w:rsid w:val="007F1527"/>
    <w:rsid w:val="00803C20"/>
    <w:rsid w:val="00803FD9"/>
    <w:rsid w:val="008044B4"/>
    <w:rsid w:val="008120BA"/>
    <w:rsid w:val="0081496C"/>
    <w:rsid w:val="0081652E"/>
    <w:rsid w:val="00820045"/>
    <w:rsid w:val="008259EA"/>
    <w:rsid w:val="008424FF"/>
    <w:rsid w:val="00842AA8"/>
    <w:rsid w:val="00886207"/>
    <w:rsid w:val="00895668"/>
    <w:rsid w:val="008A6DEA"/>
    <w:rsid w:val="008E210D"/>
    <w:rsid w:val="008E270B"/>
    <w:rsid w:val="008E38D8"/>
    <w:rsid w:val="008F1015"/>
    <w:rsid w:val="009016AC"/>
    <w:rsid w:val="00921CE0"/>
    <w:rsid w:val="00935889"/>
    <w:rsid w:val="00952C16"/>
    <w:rsid w:val="00972563"/>
    <w:rsid w:val="00976D71"/>
    <w:rsid w:val="00977C64"/>
    <w:rsid w:val="009810FC"/>
    <w:rsid w:val="009974D0"/>
    <w:rsid w:val="009A06B2"/>
    <w:rsid w:val="009B5C4F"/>
    <w:rsid w:val="009C647D"/>
    <w:rsid w:val="009D0B20"/>
    <w:rsid w:val="009D1DAA"/>
    <w:rsid w:val="009E3F70"/>
    <w:rsid w:val="009F3D79"/>
    <w:rsid w:val="009F5D28"/>
    <w:rsid w:val="00A058DA"/>
    <w:rsid w:val="00A145A9"/>
    <w:rsid w:val="00A21E8B"/>
    <w:rsid w:val="00A30709"/>
    <w:rsid w:val="00A365C1"/>
    <w:rsid w:val="00A372BC"/>
    <w:rsid w:val="00A4394B"/>
    <w:rsid w:val="00A52812"/>
    <w:rsid w:val="00A563D7"/>
    <w:rsid w:val="00A7453B"/>
    <w:rsid w:val="00A74541"/>
    <w:rsid w:val="00A80901"/>
    <w:rsid w:val="00A81D95"/>
    <w:rsid w:val="00A8249B"/>
    <w:rsid w:val="00A94D65"/>
    <w:rsid w:val="00A9509A"/>
    <w:rsid w:val="00A95495"/>
    <w:rsid w:val="00AA21B5"/>
    <w:rsid w:val="00AA3476"/>
    <w:rsid w:val="00AA508F"/>
    <w:rsid w:val="00AA652F"/>
    <w:rsid w:val="00AB1229"/>
    <w:rsid w:val="00AC7DE1"/>
    <w:rsid w:val="00AD7F5D"/>
    <w:rsid w:val="00AE223A"/>
    <w:rsid w:val="00B24752"/>
    <w:rsid w:val="00B33B4B"/>
    <w:rsid w:val="00B4005E"/>
    <w:rsid w:val="00B45327"/>
    <w:rsid w:val="00B5397B"/>
    <w:rsid w:val="00B71BC0"/>
    <w:rsid w:val="00B7666D"/>
    <w:rsid w:val="00B87AFE"/>
    <w:rsid w:val="00B97D96"/>
    <w:rsid w:val="00BA6DA6"/>
    <w:rsid w:val="00BB3E11"/>
    <w:rsid w:val="00BB49C8"/>
    <w:rsid w:val="00BD577F"/>
    <w:rsid w:val="00BF6E4F"/>
    <w:rsid w:val="00C00C22"/>
    <w:rsid w:val="00C054F8"/>
    <w:rsid w:val="00C07024"/>
    <w:rsid w:val="00C12FEE"/>
    <w:rsid w:val="00C228C1"/>
    <w:rsid w:val="00C31874"/>
    <w:rsid w:val="00C354E7"/>
    <w:rsid w:val="00C37156"/>
    <w:rsid w:val="00C37AC6"/>
    <w:rsid w:val="00C4127C"/>
    <w:rsid w:val="00C47682"/>
    <w:rsid w:val="00C57483"/>
    <w:rsid w:val="00C57867"/>
    <w:rsid w:val="00C600B7"/>
    <w:rsid w:val="00C60996"/>
    <w:rsid w:val="00C645A6"/>
    <w:rsid w:val="00C654E6"/>
    <w:rsid w:val="00C721F4"/>
    <w:rsid w:val="00C842C5"/>
    <w:rsid w:val="00C92000"/>
    <w:rsid w:val="00C940F3"/>
    <w:rsid w:val="00C95078"/>
    <w:rsid w:val="00C957D6"/>
    <w:rsid w:val="00C9719B"/>
    <w:rsid w:val="00CA59AA"/>
    <w:rsid w:val="00CA5D32"/>
    <w:rsid w:val="00CC4184"/>
    <w:rsid w:val="00CF29C4"/>
    <w:rsid w:val="00CF4D38"/>
    <w:rsid w:val="00D0095B"/>
    <w:rsid w:val="00D05A0B"/>
    <w:rsid w:val="00D05A0E"/>
    <w:rsid w:val="00D14C17"/>
    <w:rsid w:val="00D34232"/>
    <w:rsid w:val="00D468E1"/>
    <w:rsid w:val="00D47F97"/>
    <w:rsid w:val="00D53A8B"/>
    <w:rsid w:val="00D65AC8"/>
    <w:rsid w:val="00D7145B"/>
    <w:rsid w:val="00D77DBE"/>
    <w:rsid w:val="00D80F68"/>
    <w:rsid w:val="00D81E75"/>
    <w:rsid w:val="00D8650C"/>
    <w:rsid w:val="00D91E7A"/>
    <w:rsid w:val="00D97081"/>
    <w:rsid w:val="00DA0742"/>
    <w:rsid w:val="00DB11DD"/>
    <w:rsid w:val="00DB3A28"/>
    <w:rsid w:val="00DD2C4E"/>
    <w:rsid w:val="00DE0B45"/>
    <w:rsid w:val="00E0568F"/>
    <w:rsid w:val="00E126D3"/>
    <w:rsid w:val="00E137F7"/>
    <w:rsid w:val="00E2543E"/>
    <w:rsid w:val="00E25738"/>
    <w:rsid w:val="00E34EB8"/>
    <w:rsid w:val="00E421C1"/>
    <w:rsid w:val="00E878A5"/>
    <w:rsid w:val="00E911C4"/>
    <w:rsid w:val="00E93EEB"/>
    <w:rsid w:val="00E96B1D"/>
    <w:rsid w:val="00E96B84"/>
    <w:rsid w:val="00EB3AE7"/>
    <w:rsid w:val="00EB686F"/>
    <w:rsid w:val="00EC1411"/>
    <w:rsid w:val="00EC372D"/>
    <w:rsid w:val="00EC4657"/>
    <w:rsid w:val="00ED59A8"/>
    <w:rsid w:val="00ED719E"/>
    <w:rsid w:val="00EE29A1"/>
    <w:rsid w:val="00EF396E"/>
    <w:rsid w:val="00EF3FE6"/>
    <w:rsid w:val="00EF475D"/>
    <w:rsid w:val="00F10674"/>
    <w:rsid w:val="00F22A0E"/>
    <w:rsid w:val="00F27E2E"/>
    <w:rsid w:val="00F43AC8"/>
    <w:rsid w:val="00F51137"/>
    <w:rsid w:val="00F53938"/>
    <w:rsid w:val="00F54A92"/>
    <w:rsid w:val="00F6312A"/>
    <w:rsid w:val="00F67D73"/>
    <w:rsid w:val="00F744D6"/>
    <w:rsid w:val="00F764DB"/>
    <w:rsid w:val="00F769FA"/>
    <w:rsid w:val="00FA506E"/>
    <w:rsid w:val="00FB2C20"/>
    <w:rsid w:val="00FB7E5F"/>
    <w:rsid w:val="00FC43F7"/>
    <w:rsid w:val="00FE5ACE"/>
    <w:rsid w:val="00FF1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EBE2D"/>
  <w15:docId w15:val="{8EE079E8-7BBD-49BC-904D-4925AAFE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BC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43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394B"/>
  </w:style>
  <w:style w:type="paragraph" w:styleId="AltBilgi">
    <w:name w:val="footer"/>
    <w:basedOn w:val="Normal"/>
    <w:link w:val="AltBilgiChar"/>
    <w:uiPriority w:val="99"/>
    <w:unhideWhenUsed/>
    <w:rsid w:val="00A43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394B"/>
  </w:style>
  <w:style w:type="paragraph" w:styleId="BalonMetni">
    <w:name w:val="Balloon Text"/>
    <w:basedOn w:val="Normal"/>
    <w:link w:val="BalonMetniChar"/>
    <w:uiPriority w:val="99"/>
    <w:semiHidden/>
    <w:unhideWhenUsed/>
    <w:rsid w:val="00626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62CC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D14C1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14C1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14C1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14C1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14C17"/>
    <w:rPr>
      <w:b/>
      <w:bCs/>
      <w:sz w:val="20"/>
      <w:szCs w:val="20"/>
    </w:rPr>
  </w:style>
  <w:style w:type="paragraph" w:styleId="Dzeltme">
    <w:name w:val="Revision"/>
    <w:hidden/>
    <w:uiPriority w:val="99"/>
    <w:semiHidden/>
    <w:rsid w:val="0036125C"/>
    <w:pPr>
      <w:spacing w:after="0" w:line="240" w:lineRule="auto"/>
    </w:pPr>
  </w:style>
  <w:style w:type="paragraph" w:styleId="DzMetin">
    <w:name w:val="Plain Text"/>
    <w:basedOn w:val="Normal"/>
    <w:link w:val="DzMetinChar"/>
    <w:uiPriority w:val="99"/>
    <w:unhideWhenUsed/>
    <w:rsid w:val="00057AC5"/>
    <w:pPr>
      <w:spacing w:after="0" w:line="240" w:lineRule="auto"/>
    </w:pPr>
    <w:rPr>
      <w:rFonts w:ascii="Calibri" w:hAnsi="Calibri" w:cs="Calibri"/>
    </w:rPr>
  </w:style>
  <w:style w:type="character" w:customStyle="1" w:styleId="DzMetinChar">
    <w:name w:val="Düz Metin Char"/>
    <w:basedOn w:val="VarsaylanParagrafYazTipi"/>
    <w:link w:val="DzMetin"/>
    <w:uiPriority w:val="99"/>
    <w:rsid w:val="00057AC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7AD1B-120C-4A39-9314-6DED14972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434</Words>
  <Characters>2475</Characters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2021-11-12T08:25:00Z</cp:lastPrinted>
  <dcterms:created xsi:type="dcterms:W3CDTF">2022-01-12T09:42:00Z</dcterms:created>
  <dcterms:modified xsi:type="dcterms:W3CDTF">2022-03-30T05:19:00Z</dcterms:modified>
</cp:coreProperties>
</file>