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8BD6" w14:textId="77777777" w:rsidR="00B71BC0" w:rsidRDefault="00B71BC0" w:rsidP="006C75DF">
      <w:pPr>
        <w:spacing w:line="276" w:lineRule="auto"/>
        <w:ind w:left="-142"/>
        <w:jc w:val="center"/>
        <w:rPr>
          <w:rFonts w:cstheme="minorHAnsi"/>
          <w:b/>
          <w:bCs/>
          <w:sz w:val="36"/>
          <w:szCs w:val="36"/>
        </w:rPr>
      </w:pPr>
    </w:p>
    <w:p w14:paraId="7C42B785" w14:textId="5E423EBC" w:rsidR="00CF29C4" w:rsidRPr="009F5D28" w:rsidRDefault="009F5D28" w:rsidP="006C75DF">
      <w:pPr>
        <w:spacing w:line="276" w:lineRule="auto"/>
        <w:ind w:left="-142"/>
        <w:jc w:val="center"/>
        <w:rPr>
          <w:b/>
          <w:bCs/>
          <w:sz w:val="36"/>
          <w:szCs w:val="36"/>
          <w:rFonts w:cstheme="minorHAnsi"/>
        </w:rPr>
      </w:pPr>
      <w:r>
        <w:rPr>
          <w:b/>
          <w:sz w:val="36"/>
        </w:rPr>
        <w:t xml:space="preserve">PRESS RELEASE</w:t>
      </w:r>
    </w:p>
    <w:p w14:paraId="470D36A1" w14:textId="3F11E7F7" w:rsidR="006015BF" w:rsidRDefault="006015BF" w:rsidP="006C75DF">
      <w:pPr>
        <w:spacing w:line="276" w:lineRule="auto"/>
        <w:ind w:left="-142"/>
        <w:jc w:val="center"/>
        <w:rPr>
          <w:rFonts w:cstheme="minorHAnsi"/>
          <w:b/>
          <w:bCs/>
          <w:sz w:val="26"/>
          <w:szCs w:val="26"/>
          <w:u w:val="single"/>
        </w:rPr>
      </w:pPr>
    </w:p>
    <w:p w14:paraId="4DBD60CC" w14:textId="36028FD3" w:rsidR="005B3E5E" w:rsidRPr="002D0618" w:rsidRDefault="00DD2C4E" w:rsidP="006C75DF">
      <w:pPr>
        <w:spacing w:line="276" w:lineRule="auto"/>
        <w:ind w:left="-142"/>
        <w:jc w:val="center"/>
        <w:rPr>
          <w:sz w:val="26"/>
          <w:szCs w:val="26"/>
          <w:u w:val="single"/>
          <w:rFonts w:ascii="Calibri" w:hAnsi="Calibri" w:cs="Calibri"/>
        </w:rPr>
      </w:pPr>
      <w:r>
        <w:rPr>
          <w:sz w:val="26"/>
          <w:u w:val="single"/>
          <w:rFonts w:ascii="Calibri" w:hAnsi="Calibri"/>
        </w:rPr>
        <w:t xml:space="preserve">CENGIZ ENERJI TO REACH 460 MW TOTAL INSTALLED CAPACITY IN UZBEKISTAN BY THE END OF 2022</w:t>
      </w:r>
    </w:p>
    <w:p w14:paraId="1462725D" w14:textId="77777777" w:rsidR="002D0618" w:rsidRPr="002D0618" w:rsidRDefault="002D0618" w:rsidP="006C75DF">
      <w:pPr>
        <w:spacing w:line="276" w:lineRule="auto"/>
        <w:jc w:val="both"/>
        <w:rPr>
          <w:rFonts w:ascii="Arial" w:hAnsi="Arial" w:cs="Arial"/>
          <w:sz w:val="4"/>
          <w:szCs w:val="4"/>
        </w:rPr>
      </w:pPr>
    </w:p>
    <w:p w14:paraId="1FCA16EE" w14:textId="18AEEBB3" w:rsidR="002D0618" w:rsidRPr="002D0618" w:rsidRDefault="002D0618" w:rsidP="006C75DF">
      <w:pPr>
        <w:spacing w:line="276" w:lineRule="auto"/>
        <w:jc w:val="center"/>
        <w:rPr>
          <w:b/>
          <w:bCs/>
          <w:sz w:val="36"/>
          <w:szCs w:val="36"/>
          <w:rFonts w:cstheme="minorHAnsi"/>
        </w:rPr>
      </w:pPr>
      <w:r>
        <w:rPr>
          <w:b/>
          <w:sz w:val="36"/>
        </w:rPr>
        <w:t xml:space="preserve">Cengiz Enerji Begins Construction of Its Second Natural Gas Power Plant in Uzbekistan</w:t>
      </w:r>
    </w:p>
    <w:p w14:paraId="3CBBC960" w14:textId="6A1B1AEB" w:rsidR="002D0618" w:rsidRPr="00F53938" w:rsidRDefault="002D0618" w:rsidP="006C75DF">
      <w:pPr>
        <w:spacing w:line="276" w:lineRule="auto"/>
        <w:jc w:val="center"/>
        <w:rPr>
          <w:b/>
          <w:bCs/>
          <w:sz w:val="26"/>
          <w:szCs w:val="26"/>
          <w:rFonts w:cstheme="minorHAnsi"/>
        </w:rPr>
      </w:pPr>
      <w:r>
        <w:rPr>
          <w:b/>
          <w:sz w:val="26"/>
        </w:rPr>
        <w:t xml:space="preserve">Cengiz Enerji has launched the construction of its second natural gas combined cycle power plant in Sirdarya, Uzbekistan.</w:t>
      </w:r>
      <w:r>
        <w:rPr>
          <w:b/>
          <w:sz w:val="26"/>
        </w:rPr>
        <w:t xml:space="preserve"> </w:t>
      </w:r>
      <w:r>
        <w:rPr>
          <w:b/>
          <w:sz w:val="26"/>
        </w:rPr>
        <w:t xml:space="preserve">Once the facility—being built on a 70,000-square-meter site—is commissioned, the company’s total installed capacity in the country will reach 460 megawatts.</w:t>
      </w:r>
    </w:p>
    <w:p w14:paraId="488B9DFF" w14:textId="03AD2BC6" w:rsidR="002D0618" w:rsidRPr="0048112E" w:rsidRDefault="009C647D" w:rsidP="006C75DF">
      <w:pPr>
        <w:spacing w:line="276" w:lineRule="auto"/>
        <w:jc w:val="both"/>
        <w:rPr>
          <w:rFonts w:cstheme="minorHAnsi"/>
        </w:rPr>
      </w:pPr>
      <w:r>
        <w:rPr>
          <w:i/>
        </w:rPr>
        <w:t xml:space="preserve">January 14, 2022</w:t>
      </w:r>
      <w:r>
        <w:t xml:space="preserve">, Istanbul – Cengiz Enerji, a subsidiary of Cengiz Holding, has broken ground on a new natural gas combined cycle power plant in Sirdarya, a city of approximately 800,000 people. The facility is set to make a significant contribution to Uzbekistan’s energy generation capacity.</w:t>
      </w:r>
      <w:r>
        <w:t xml:space="preserve"> </w:t>
      </w:r>
      <w:r>
        <w:t xml:space="preserve">With an installed capacity of 220 megawatts, the plant is expected to be completed and start operations by the end of this year.</w:t>
      </w:r>
      <w:r>
        <w:t xml:space="preserve"> </w:t>
      </w:r>
    </w:p>
    <w:p w14:paraId="2964BC58" w14:textId="757AB166" w:rsidR="00A7453B" w:rsidRDefault="002D0618" w:rsidP="006C75DF">
      <w:pPr>
        <w:spacing w:line="276" w:lineRule="auto"/>
        <w:jc w:val="both"/>
        <w:rPr>
          <w:rFonts w:cstheme="minorHAnsi"/>
        </w:rPr>
      </w:pPr>
      <w:r>
        <w:rPr>
          <w:b/>
          <w:bCs/>
        </w:rPr>
        <w:t xml:space="preserve">Ahmet Cengiz</w:t>
      </w:r>
      <w:r>
        <w:t xml:space="preserve">, </w:t>
      </w:r>
      <w:r>
        <w:rPr>
          <w:b/>
          <w:bCs/>
        </w:rPr>
        <w:t xml:space="preserve">Board Member of Cengiz Enerji</w:t>
      </w:r>
      <w:r>
        <w:t xml:space="preserve">, emphasized the company’s support for the modernization of Uzbekistan’s energy infrastructure and its electricity production capacity, stating: “The natural gas power plant project we launched last year in Uzbekistan’s capital, Tashkent, is now just a few months away from becoming operational.</w:t>
      </w:r>
      <w:r>
        <w:t xml:space="preserve"> </w:t>
      </w:r>
      <w:r>
        <w:t xml:space="preserve">That project, with an installed capacity of 240 megawatts, is currently in the pre-commissioning phase. Now, we are equally excited to begin construction on our second plant, this time in Sirdarya.</w:t>
      </w:r>
      <w:r>
        <w:t xml:space="preserve"> </w:t>
      </w:r>
      <w:r>
        <w:t xml:space="preserve">Compared to Tashkent, a city with a population of over 2.5 million, Sirdarya is relatively small, but our new 220-megawatt plant will contribute significantly to the region’s local economy and development. We aim to bring this facility online by the end of the year.</w:t>
      </w:r>
      <w:r>
        <w:t xml:space="preserve"> </w:t>
      </w:r>
      <w:r>
        <w:t xml:space="preserve">Once operational, our total installed capacity in Uzbekistan will reach 460 megawatts, which is equivalent to the electricity consumption of approximately 230,000 households.”</w:t>
      </w:r>
      <w:r>
        <w:t xml:space="preserve"> </w:t>
      </w:r>
    </w:p>
    <w:p w14:paraId="66818092" w14:textId="215DC3BC" w:rsidR="002D0618" w:rsidRPr="002D0618" w:rsidRDefault="005C0995" w:rsidP="006C75DF">
      <w:pPr>
        <w:spacing w:line="276" w:lineRule="auto"/>
        <w:jc w:val="both"/>
        <w:rPr>
          <w:b/>
          <w:bCs/>
          <w:rFonts w:cstheme="minorHAnsi"/>
        </w:rPr>
      </w:pPr>
      <w:r>
        <w:rPr>
          <w:b/>
        </w:rPr>
        <w:t xml:space="preserve">500 JOBS CREATED DURING PROJECT PHASE</w:t>
      </w:r>
      <w:r>
        <w:rPr>
          <w:b/>
        </w:rPr>
        <w:t xml:space="preserve"> </w:t>
      </w:r>
    </w:p>
    <w:p w14:paraId="3869FAD2" w14:textId="2BFC8C6D" w:rsidR="002D0618" w:rsidRPr="002D0618" w:rsidRDefault="002D0618" w:rsidP="006C75DF">
      <w:pPr>
        <w:spacing w:line="276" w:lineRule="auto"/>
        <w:jc w:val="both"/>
        <w:rPr>
          <w:rFonts w:cstheme="minorHAnsi"/>
        </w:rPr>
      </w:pPr>
      <w:r>
        <w:t xml:space="preserve">The natural gas combined cycle power plant, designed to support both the energy needs of Sirdarya and the national grid, is being built on a 70,000-square-meter site.</w:t>
      </w:r>
      <w:r>
        <w:t xml:space="preserve"> </w:t>
      </w:r>
      <w:r>
        <w:t xml:space="preserve">A total of 500 people, including Turkish engineers, are currently involved in the construction and installation of the plant.</w:t>
      </w:r>
      <w:r>
        <w:t xml:space="preserve"> </w:t>
      </w:r>
      <w:r>
        <w:t xml:space="preserve">During this phase, maximum use is being made of local resources and suppliers. Hot testing is scheduled to begin in July, with full installation work expected to be completed in the second half of the year.</w:t>
      </w:r>
    </w:p>
    <w:p w14:paraId="1FB2ADC5" w14:textId="08CBC434" w:rsidR="00EB3AE7" w:rsidRPr="005B3E5E" w:rsidRDefault="002D0618" w:rsidP="006C75DF">
      <w:pPr>
        <w:spacing w:line="276" w:lineRule="auto"/>
        <w:jc w:val="both"/>
        <w:rPr>
          <w:rFonts w:cstheme="minorHAnsi"/>
        </w:rPr>
      </w:pPr>
      <w:r>
        <w:t xml:space="preserve">The Power Purchase Agreement (PPA) for the Sirdarya Natural Gas Combined Cycle Power Plant was signed between Cengiz Enerji and Uzbekistan’s National Electric Grids on June 28, 2021, and the corresponding Presidential Decree was issued on November 10, 2021.</w:t>
      </w:r>
      <w:r>
        <w:t xml:space="preserve"> </w:t>
      </w:r>
      <w:r>
        <w:t xml:space="preserve">Cengiz Enerji will operate the plant under a build-operate model and generate electricity for a period of 25 years.</w:t>
      </w:r>
    </w:p>
    <w:sectPr w:rsidR="00EB3AE7" w:rsidRPr="005B3E5E" w:rsidSect="000B3F5C">
      <w:headerReference w:type="default" r:id="rId7"/>
      <w:pgSz w:w="11906" w:h="16838"/>
      <w:pgMar w:top="1417" w:right="1274"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3647" w14:textId="77777777" w:rsidR="0075387A" w:rsidRDefault="0075387A" w:rsidP="00A4394B">
      <w:pPr>
        <w:spacing w:after="0" w:line="240" w:lineRule="auto"/>
      </w:pPr>
      <w:r>
        <w:separator/>
      </w:r>
    </w:p>
  </w:endnote>
  <w:endnote w:type="continuationSeparator" w:id="0">
    <w:p w14:paraId="5211AF8A" w14:textId="77777777" w:rsidR="0075387A" w:rsidRDefault="0075387A" w:rsidP="00A4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7355" w14:textId="77777777" w:rsidR="0075387A" w:rsidRDefault="0075387A" w:rsidP="00A4394B">
      <w:pPr>
        <w:spacing w:after="0" w:line="240" w:lineRule="auto"/>
      </w:pPr>
      <w:r>
        <w:separator/>
      </w:r>
    </w:p>
  </w:footnote>
  <w:footnote w:type="continuationSeparator" w:id="0">
    <w:p w14:paraId="09EE69A4" w14:textId="77777777" w:rsidR="0075387A" w:rsidRDefault="0075387A" w:rsidP="00A4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F95F" w14:textId="475F4AAB" w:rsidR="00A4394B" w:rsidRDefault="009D1DAA" w:rsidP="00A4394B">
    <w:pPr>
      <w:pStyle w:val="stBilgi"/>
      <w:tabs>
        <w:tab w:val="clear" w:pos="9072"/>
        <w:tab w:val="right" w:pos="8222"/>
      </w:tabs>
      <w:ind w:right="-851"/>
      <w:jc w:val="right"/>
    </w:pPr>
    <w:r>
      <w:drawing>
        <wp:inline distT="0" distB="0" distL="0" distR="0" wp14:anchorId="645091AB" wp14:editId="4B114C90">
          <wp:extent cx="1842044" cy="411123"/>
          <wp:effectExtent l="0" t="0" r="635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088" cy="44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CF2"/>
    <w:rsid w:val="0001041D"/>
    <w:rsid w:val="0001680A"/>
    <w:rsid w:val="00021876"/>
    <w:rsid w:val="000331B4"/>
    <w:rsid w:val="00050C71"/>
    <w:rsid w:val="00066E4E"/>
    <w:rsid w:val="00071C54"/>
    <w:rsid w:val="00085BC5"/>
    <w:rsid w:val="000A789E"/>
    <w:rsid w:val="000B11B4"/>
    <w:rsid w:val="000B3F5C"/>
    <w:rsid w:val="000B60A3"/>
    <w:rsid w:val="000E4830"/>
    <w:rsid w:val="000E4C50"/>
    <w:rsid w:val="000E7B70"/>
    <w:rsid w:val="000F47D4"/>
    <w:rsid w:val="00106F3A"/>
    <w:rsid w:val="00115A6B"/>
    <w:rsid w:val="00133809"/>
    <w:rsid w:val="00134AB3"/>
    <w:rsid w:val="00135434"/>
    <w:rsid w:val="001410B7"/>
    <w:rsid w:val="00142FAB"/>
    <w:rsid w:val="00144FEA"/>
    <w:rsid w:val="00157AB3"/>
    <w:rsid w:val="00162D97"/>
    <w:rsid w:val="001923FD"/>
    <w:rsid w:val="001964F6"/>
    <w:rsid w:val="00196523"/>
    <w:rsid w:val="001B3E6E"/>
    <w:rsid w:val="001C1096"/>
    <w:rsid w:val="001C7BAD"/>
    <w:rsid w:val="001D2C1E"/>
    <w:rsid w:val="00211CA0"/>
    <w:rsid w:val="002365DE"/>
    <w:rsid w:val="002521B0"/>
    <w:rsid w:val="00276CF2"/>
    <w:rsid w:val="002836E6"/>
    <w:rsid w:val="00285840"/>
    <w:rsid w:val="00286064"/>
    <w:rsid w:val="002D0618"/>
    <w:rsid w:val="002D2DF9"/>
    <w:rsid w:val="002E65F3"/>
    <w:rsid w:val="00307386"/>
    <w:rsid w:val="00313A70"/>
    <w:rsid w:val="00320238"/>
    <w:rsid w:val="00321047"/>
    <w:rsid w:val="00326192"/>
    <w:rsid w:val="00326F5F"/>
    <w:rsid w:val="00336FAB"/>
    <w:rsid w:val="00351E99"/>
    <w:rsid w:val="0036125C"/>
    <w:rsid w:val="00363E7C"/>
    <w:rsid w:val="003673C6"/>
    <w:rsid w:val="003675A8"/>
    <w:rsid w:val="00386BD8"/>
    <w:rsid w:val="00391DFA"/>
    <w:rsid w:val="003A1A22"/>
    <w:rsid w:val="00401361"/>
    <w:rsid w:val="004124A5"/>
    <w:rsid w:val="00420ADF"/>
    <w:rsid w:val="00422E8C"/>
    <w:rsid w:val="00441239"/>
    <w:rsid w:val="0044454D"/>
    <w:rsid w:val="004506C4"/>
    <w:rsid w:val="00451A65"/>
    <w:rsid w:val="0046436C"/>
    <w:rsid w:val="00473289"/>
    <w:rsid w:val="0048112E"/>
    <w:rsid w:val="00484123"/>
    <w:rsid w:val="004E0C64"/>
    <w:rsid w:val="004E0F5A"/>
    <w:rsid w:val="004E2D64"/>
    <w:rsid w:val="004F66D1"/>
    <w:rsid w:val="00501AED"/>
    <w:rsid w:val="00505D1D"/>
    <w:rsid w:val="00535A11"/>
    <w:rsid w:val="005440BE"/>
    <w:rsid w:val="005454F7"/>
    <w:rsid w:val="0055039D"/>
    <w:rsid w:val="00575F9F"/>
    <w:rsid w:val="00587578"/>
    <w:rsid w:val="005A2D58"/>
    <w:rsid w:val="005B3E5E"/>
    <w:rsid w:val="005C0995"/>
    <w:rsid w:val="006015BF"/>
    <w:rsid w:val="00613EC1"/>
    <w:rsid w:val="006262CC"/>
    <w:rsid w:val="0064050E"/>
    <w:rsid w:val="006510A9"/>
    <w:rsid w:val="0068375B"/>
    <w:rsid w:val="006935A7"/>
    <w:rsid w:val="006A137E"/>
    <w:rsid w:val="006A178B"/>
    <w:rsid w:val="006A5C5F"/>
    <w:rsid w:val="006A79CD"/>
    <w:rsid w:val="006C75DF"/>
    <w:rsid w:val="006D403C"/>
    <w:rsid w:val="006F504D"/>
    <w:rsid w:val="00711F37"/>
    <w:rsid w:val="00715AC2"/>
    <w:rsid w:val="00732641"/>
    <w:rsid w:val="00735CBF"/>
    <w:rsid w:val="00750378"/>
    <w:rsid w:val="0075387A"/>
    <w:rsid w:val="007801CF"/>
    <w:rsid w:val="007901CB"/>
    <w:rsid w:val="007A36FC"/>
    <w:rsid w:val="007D1E3D"/>
    <w:rsid w:val="007D3BED"/>
    <w:rsid w:val="007D3E0F"/>
    <w:rsid w:val="007D5050"/>
    <w:rsid w:val="007E76AD"/>
    <w:rsid w:val="007F0B2E"/>
    <w:rsid w:val="007F1527"/>
    <w:rsid w:val="00803C20"/>
    <w:rsid w:val="00803FD9"/>
    <w:rsid w:val="008044B4"/>
    <w:rsid w:val="008120BA"/>
    <w:rsid w:val="0081496C"/>
    <w:rsid w:val="0081652E"/>
    <w:rsid w:val="008259EA"/>
    <w:rsid w:val="00842AA8"/>
    <w:rsid w:val="00886207"/>
    <w:rsid w:val="00895668"/>
    <w:rsid w:val="008A6DEA"/>
    <w:rsid w:val="008E270B"/>
    <w:rsid w:val="008E38D8"/>
    <w:rsid w:val="008F1015"/>
    <w:rsid w:val="00921CE0"/>
    <w:rsid w:val="00935889"/>
    <w:rsid w:val="00952C16"/>
    <w:rsid w:val="00972563"/>
    <w:rsid w:val="00976D71"/>
    <w:rsid w:val="00977C64"/>
    <w:rsid w:val="009810FC"/>
    <w:rsid w:val="009A06B2"/>
    <w:rsid w:val="009B5C4F"/>
    <w:rsid w:val="009C647D"/>
    <w:rsid w:val="009D0B20"/>
    <w:rsid w:val="009D1DAA"/>
    <w:rsid w:val="009E3F70"/>
    <w:rsid w:val="009F3D79"/>
    <w:rsid w:val="009F5D28"/>
    <w:rsid w:val="00A21E8B"/>
    <w:rsid w:val="00A30709"/>
    <w:rsid w:val="00A365C1"/>
    <w:rsid w:val="00A372BC"/>
    <w:rsid w:val="00A4394B"/>
    <w:rsid w:val="00A52812"/>
    <w:rsid w:val="00A563D7"/>
    <w:rsid w:val="00A7453B"/>
    <w:rsid w:val="00A74541"/>
    <w:rsid w:val="00A80901"/>
    <w:rsid w:val="00A81D95"/>
    <w:rsid w:val="00A8249B"/>
    <w:rsid w:val="00A94D65"/>
    <w:rsid w:val="00A95495"/>
    <w:rsid w:val="00AB1229"/>
    <w:rsid w:val="00AC7DE1"/>
    <w:rsid w:val="00AD7F5D"/>
    <w:rsid w:val="00AE223A"/>
    <w:rsid w:val="00B24752"/>
    <w:rsid w:val="00B33B4B"/>
    <w:rsid w:val="00B45327"/>
    <w:rsid w:val="00B71BC0"/>
    <w:rsid w:val="00B87AFE"/>
    <w:rsid w:val="00B97D96"/>
    <w:rsid w:val="00BA6DA6"/>
    <w:rsid w:val="00BB3E11"/>
    <w:rsid w:val="00BB49C8"/>
    <w:rsid w:val="00BD577F"/>
    <w:rsid w:val="00BF6E4F"/>
    <w:rsid w:val="00C00C22"/>
    <w:rsid w:val="00C054F8"/>
    <w:rsid w:val="00C12FEE"/>
    <w:rsid w:val="00C228C1"/>
    <w:rsid w:val="00C31874"/>
    <w:rsid w:val="00C354E7"/>
    <w:rsid w:val="00C37AC6"/>
    <w:rsid w:val="00C4127C"/>
    <w:rsid w:val="00C47682"/>
    <w:rsid w:val="00C57483"/>
    <w:rsid w:val="00C57867"/>
    <w:rsid w:val="00C60996"/>
    <w:rsid w:val="00C645A6"/>
    <w:rsid w:val="00C721F4"/>
    <w:rsid w:val="00C842C5"/>
    <w:rsid w:val="00C940F3"/>
    <w:rsid w:val="00C95078"/>
    <w:rsid w:val="00C957D6"/>
    <w:rsid w:val="00C9719B"/>
    <w:rsid w:val="00CA59AA"/>
    <w:rsid w:val="00CC4184"/>
    <w:rsid w:val="00CF29C4"/>
    <w:rsid w:val="00CF4D38"/>
    <w:rsid w:val="00D05A0B"/>
    <w:rsid w:val="00D05A0E"/>
    <w:rsid w:val="00D14C17"/>
    <w:rsid w:val="00D34232"/>
    <w:rsid w:val="00D468E1"/>
    <w:rsid w:val="00D53A8B"/>
    <w:rsid w:val="00D65AC8"/>
    <w:rsid w:val="00D7145B"/>
    <w:rsid w:val="00D77DBE"/>
    <w:rsid w:val="00D80F68"/>
    <w:rsid w:val="00D81E75"/>
    <w:rsid w:val="00D91E7A"/>
    <w:rsid w:val="00DA0742"/>
    <w:rsid w:val="00DB11DD"/>
    <w:rsid w:val="00DB3A28"/>
    <w:rsid w:val="00DD2C4E"/>
    <w:rsid w:val="00DE0B45"/>
    <w:rsid w:val="00E0568F"/>
    <w:rsid w:val="00E137F7"/>
    <w:rsid w:val="00E2543E"/>
    <w:rsid w:val="00E25738"/>
    <w:rsid w:val="00E34EB8"/>
    <w:rsid w:val="00E421C1"/>
    <w:rsid w:val="00E878A5"/>
    <w:rsid w:val="00E911C4"/>
    <w:rsid w:val="00E96B84"/>
    <w:rsid w:val="00EB3AE7"/>
    <w:rsid w:val="00EB686F"/>
    <w:rsid w:val="00EC1411"/>
    <w:rsid w:val="00ED719E"/>
    <w:rsid w:val="00EF396E"/>
    <w:rsid w:val="00EF3FE6"/>
    <w:rsid w:val="00F10674"/>
    <w:rsid w:val="00F51137"/>
    <w:rsid w:val="00F53938"/>
    <w:rsid w:val="00F6312A"/>
    <w:rsid w:val="00F67D73"/>
    <w:rsid w:val="00F744D6"/>
    <w:rsid w:val="00F769FA"/>
    <w:rsid w:val="00FA506E"/>
    <w:rsid w:val="00FB2C20"/>
    <w:rsid w:val="00FB7E5F"/>
    <w:rsid w:val="00FC43F7"/>
    <w:rsid w:val="00FF12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6EBE2D"/>
  <w15:docId w15:val="{8EE079E8-7BBD-49BC-904D-4925AAFE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439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394B"/>
  </w:style>
  <w:style w:type="paragraph" w:styleId="AltBilgi">
    <w:name w:val="footer"/>
    <w:basedOn w:val="Normal"/>
    <w:link w:val="AltBilgiChar"/>
    <w:uiPriority w:val="99"/>
    <w:unhideWhenUsed/>
    <w:rsid w:val="00A439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394B"/>
  </w:style>
  <w:style w:type="paragraph" w:styleId="BalonMetni">
    <w:name w:val="Balloon Text"/>
    <w:basedOn w:val="Normal"/>
    <w:link w:val="BalonMetniChar"/>
    <w:uiPriority w:val="99"/>
    <w:semiHidden/>
    <w:unhideWhenUsed/>
    <w:rsid w:val="00626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62CC"/>
    <w:rPr>
      <w:rFonts w:ascii="Tahoma" w:hAnsi="Tahoma" w:cs="Tahoma"/>
      <w:sz w:val="16"/>
      <w:szCs w:val="16"/>
    </w:rPr>
  </w:style>
  <w:style w:type="character" w:styleId="AklamaBavurusu">
    <w:name w:val="annotation reference"/>
    <w:basedOn w:val="VarsaylanParagrafYazTipi"/>
    <w:uiPriority w:val="99"/>
    <w:semiHidden/>
    <w:unhideWhenUsed/>
    <w:rsid w:val="00D14C17"/>
    <w:rPr>
      <w:sz w:val="16"/>
      <w:szCs w:val="16"/>
    </w:rPr>
  </w:style>
  <w:style w:type="paragraph" w:styleId="AklamaMetni">
    <w:name w:val="annotation text"/>
    <w:basedOn w:val="Normal"/>
    <w:link w:val="AklamaMetniChar"/>
    <w:uiPriority w:val="99"/>
    <w:unhideWhenUsed/>
    <w:rsid w:val="00D14C17"/>
    <w:pPr>
      <w:spacing w:line="240" w:lineRule="auto"/>
    </w:pPr>
    <w:rPr>
      <w:sz w:val="20"/>
      <w:szCs w:val="20"/>
    </w:rPr>
  </w:style>
  <w:style w:type="character" w:customStyle="1" w:styleId="AklamaMetniChar">
    <w:name w:val="Açıklama Metni Char"/>
    <w:basedOn w:val="VarsaylanParagrafYazTipi"/>
    <w:link w:val="AklamaMetni"/>
    <w:uiPriority w:val="99"/>
    <w:rsid w:val="00D14C17"/>
    <w:rPr>
      <w:sz w:val="20"/>
      <w:szCs w:val="20"/>
    </w:rPr>
  </w:style>
  <w:style w:type="paragraph" w:styleId="AklamaKonusu">
    <w:name w:val="annotation subject"/>
    <w:basedOn w:val="AklamaMetni"/>
    <w:next w:val="AklamaMetni"/>
    <w:link w:val="AklamaKonusuChar"/>
    <w:uiPriority w:val="99"/>
    <w:semiHidden/>
    <w:unhideWhenUsed/>
    <w:rsid w:val="00D14C17"/>
    <w:rPr>
      <w:b/>
      <w:bCs/>
    </w:rPr>
  </w:style>
  <w:style w:type="character" w:customStyle="1" w:styleId="AklamaKonusuChar">
    <w:name w:val="Açıklama Konusu Char"/>
    <w:basedOn w:val="AklamaMetniChar"/>
    <w:link w:val="AklamaKonusu"/>
    <w:uiPriority w:val="99"/>
    <w:semiHidden/>
    <w:rsid w:val="00D14C17"/>
    <w:rPr>
      <w:b/>
      <w:bCs/>
      <w:sz w:val="20"/>
      <w:szCs w:val="20"/>
    </w:rPr>
  </w:style>
  <w:style w:type="paragraph" w:styleId="Dzeltme">
    <w:name w:val="Revision"/>
    <w:hidden/>
    <w:uiPriority w:val="99"/>
    <w:semiHidden/>
    <w:rsid w:val="00361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7AD1B-120C-4A39-9314-6DED1497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2093</Characters>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2021-11-12T08:25:00Z</cp:lastPrinted>
  <dcterms:created xsi:type="dcterms:W3CDTF">2022-01-12T09:42:00Z</dcterms:created>
  <dcterms:modified xsi:type="dcterms:W3CDTF">2022-01-13T10:40:00Z</dcterms:modified>
</cp:coreProperties>
</file>